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B43705" w:rsidP="00190257">
      <w:pPr>
        <w:jc w:val="center"/>
        <w:rPr>
          <w:color w:val="002060"/>
          <w:sz w:val="32"/>
          <w:szCs w:val="32"/>
        </w:rPr>
      </w:pPr>
      <w:r>
        <w:rPr>
          <w:color w:val="002060"/>
          <w:sz w:val="32"/>
          <w:szCs w:val="32"/>
        </w:rPr>
        <w:t>6</w:t>
      </w:r>
      <w:r w:rsidRPr="00B43705">
        <w:rPr>
          <w:color w:val="002060"/>
          <w:sz w:val="32"/>
          <w:szCs w:val="32"/>
          <w:vertAlign w:val="superscript"/>
        </w:rPr>
        <w:t>th</w:t>
      </w:r>
      <w:r>
        <w:rPr>
          <w:color w:val="002060"/>
          <w:sz w:val="32"/>
          <w:szCs w:val="32"/>
        </w:rPr>
        <w:t xml:space="preserve"> November</w:t>
      </w:r>
      <w:r w:rsidR="00190257" w:rsidRPr="00190257">
        <w:rPr>
          <w:color w:val="002060"/>
          <w:sz w:val="32"/>
          <w:szCs w:val="32"/>
        </w:rPr>
        <w:t xml:space="preserve"> 2020</w:t>
      </w:r>
    </w:p>
    <w:p w:rsidR="005A25C9" w:rsidRPr="005A25C9" w:rsidRDefault="005A25C9" w:rsidP="005A25C9">
      <w:pPr>
        <w:spacing w:before="100" w:beforeAutospacing="1" w:after="100" w:afterAutospacing="1"/>
        <w:rPr>
          <w:sz w:val="24"/>
          <w:szCs w:val="24"/>
        </w:rPr>
      </w:pPr>
      <w:r w:rsidRPr="005A25C9">
        <w:rPr>
          <w:color w:val="002060"/>
          <w:sz w:val="24"/>
          <w:szCs w:val="24"/>
        </w:rPr>
        <w:t>Dear colleague,</w:t>
      </w:r>
    </w:p>
    <w:p w:rsidR="005A25C9" w:rsidRPr="005A25C9" w:rsidRDefault="005A25C9" w:rsidP="005A25C9">
      <w:pPr>
        <w:spacing w:before="100" w:beforeAutospacing="1" w:after="100" w:afterAutospacing="1"/>
        <w:rPr>
          <w:sz w:val="24"/>
          <w:szCs w:val="24"/>
        </w:rPr>
      </w:pPr>
      <w:r w:rsidRPr="005A25C9">
        <w:rPr>
          <w:color w:val="002060"/>
          <w:sz w:val="24"/>
          <w:szCs w:val="24"/>
        </w:rPr>
        <w:t>It is now clear that our support and protection serv</w:t>
      </w:r>
      <w:r w:rsidR="00F42D47">
        <w:rPr>
          <w:color w:val="002060"/>
          <w:sz w:val="24"/>
          <w:szCs w:val="24"/>
        </w:rPr>
        <w:t>ices are going to feel the COVID</w:t>
      </w:r>
      <w:r w:rsidRPr="005A25C9">
        <w:rPr>
          <w:color w:val="002060"/>
          <w:sz w:val="24"/>
          <w:szCs w:val="24"/>
        </w:rPr>
        <w:t>-19 impact for the foreseeable future. As we move to a five tier system of lockdown we need to make sure our services continue to be flexible and responsive to emerging needs. </w:t>
      </w:r>
    </w:p>
    <w:p w:rsidR="005A25C9" w:rsidRPr="005A25C9" w:rsidRDefault="005A25C9" w:rsidP="005A25C9">
      <w:pPr>
        <w:spacing w:before="100" w:beforeAutospacing="1" w:after="100" w:afterAutospacing="1"/>
        <w:rPr>
          <w:sz w:val="24"/>
          <w:szCs w:val="24"/>
        </w:rPr>
      </w:pPr>
      <w:r w:rsidRPr="005A25C9">
        <w:rPr>
          <w:color w:val="002060"/>
          <w:sz w:val="24"/>
          <w:szCs w:val="24"/>
        </w:rPr>
        <w:t>We already have evidence from our data collection systems concerning the impact of lockdown and social isolation on mental health and wellbeing and we can already see this impacting our adult and child support and protection services. </w:t>
      </w:r>
    </w:p>
    <w:p w:rsidR="005A25C9" w:rsidRPr="005A25C9" w:rsidRDefault="005A25C9" w:rsidP="005A25C9">
      <w:pPr>
        <w:spacing w:before="100" w:beforeAutospacing="1" w:after="100" w:afterAutospacing="1"/>
        <w:rPr>
          <w:sz w:val="24"/>
          <w:szCs w:val="24"/>
        </w:rPr>
      </w:pPr>
      <w:r w:rsidRPr="005A25C9">
        <w:rPr>
          <w:color w:val="002060"/>
          <w:sz w:val="24"/>
          <w:szCs w:val="24"/>
        </w:rPr>
        <w:t>Our Adult Support and Protection and Child Protection Committees and subgroups have returned to the previous meeting schedules albeit on video conferencing platforms and I won’t even hazard a guess at how long this new way of working might last.</w:t>
      </w:r>
    </w:p>
    <w:p w:rsidR="005A25C9" w:rsidRPr="005A25C9" w:rsidRDefault="005A25C9" w:rsidP="005A25C9">
      <w:pPr>
        <w:spacing w:before="100" w:beforeAutospacing="1" w:after="100" w:afterAutospacing="1"/>
        <w:rPr>
          <w:sz w:val="24"/>
          <w:szCs w:val="24"/>
        </w:rPr>
      </w:pPr>
      <w:r w:rsidRPr="005A25C9">
        <w:rPr>
          <w:color w:val="002060"/>
          <w:sz w:val="24"/>
          <w:szCs w:val="24"/>
        </w:rPr>
        <w:t>People tell us that these bulletins continue to be a valuable source of information and as various studies emerge on how Covid-19 has impacted on the needs of vulnerable people and how services have been developed in response, we will continue to seek out the latest news and provide electronic links to more detailed articles.</w:t>
      </w:r>
    </w:p>
    <w:p w:rsidR="005A25C9" w:rsidRPr="005A25C9" w:rsidRDefault="005A25C9" w:rsidP="005A25C9">
      <w:pPr>
        <w:spacing w:before="100" w:beforeAutospacing="1" w:after="100" w:afterAutospacing="1"/>
        <w:rPr>
          <w:sz w:val="24"/>
          <w:szCs w:val="24"/>
        </w:rPr>
      </w:pPr>
      <w:r w:rsidRPr="005A25C9">
        <w:rPr>
          <w:color w:val="002060"/>
          <w:sz w:val="24"/>
          <w:szCs w:val="24"/>
        </w:rPr>
        <w:t>As always, this needs to be a two-way process so please continue to share any interesting news or developments from your particular agency or organisation.</w:t>
      </w:r>
    </w:p>
    <w:p w:rsidR="005A25C9" w:rsidRPr="005A25C9" w:rsidRDefault="005A25C9" w:rsidP="005A25C9">
      <w:pPr>
        <w:pStyle w:val="PlainText"/>
        <w:rPr>
          <w:sz w:val="24"/>
          <w:szCs w:val="24"/>
        </w:rPr>
      </w:pPr>
      <w:r w:rsidRPr="005A25C9">
        <w:rPr>
          <w:color w:val="002060"/>
          <w:sz w:val="24"/>
          <w:szCs w:val="24"/>
        </w:rPr>
        <w:t>We hope that you find something of interest to you in the articles below.</w:t>
      </w:r>
    </w:p>
    <w:p w:rsidR="005A25C9" w:rsidRPr="005A25C9" w:rsidRDefault="005A25C9" w:rsidP="005A25C9">
      <w:pPr>
        <w:pStyle w:val="PlainText"/>
        <w:rPr>
          <w:sz w:val="24"/>
          <w:szCs w:val="24"/>
        </w:rPr>
      </w:pPr>
      <w:r w:rsidRPr="005A25C9">
        <w:rPr>
          <w:color w:val="002060"/>
          <w:sz w:val="24"/>
          <w:szCs w:val="24"/>
        </w:rPr>
        <w:t> </w:t>
      </w:r>
    </w:p>
    <w:p w:rsidR="005A25C9" w:rsidRPr="005A25C9" w:rsidRDefault="005A25C9" w:rsidP="005A25C9">
      <w:pPr>
        <w:pStyle w:val="PlainText"/>
        <w:rPr>
          <w:sz w:val="24"/>
          <w:szCs w:val="24"/>
        </w:rPr>
      </w:pPr>
      <w:r w:rsidRPr="005A25C9">
        <w:rPr>
          <w:color w:val="002060"/>
          <w:sz w:val="24"/>
          <w:szCs w:val="24"/>
        </w:rPr>
        <w:t>Please stay safe and healthy,</w:t>
      </w:r>
    </w:p>
    <w:p w:rsidR="005A25C9" w:rsidRPr="005A25C9" w:rsidRDefault="005A25C9" w:rsidP="005A25C9">
      <w:pPr>
        <w:pStyle w:val="PlainText"/>
        <w:rPr>
          <w:sz w:val="24"/>
          <w:szCs w:val="24"/>
        </w:rPr>
      </w:pPr>
      <w:r w:rsidRPr="005A25C9">
        <w:rPr>
          <w:color w:val="002060"/>
          <w:sz w:val="24"/>
          <w:szCs w:val="24"/>
        </w:rPr>
        <w:t xml:space="preserve">Best wishes, </w:t>
      </w:r>
    </w:p>
    <w:p w:rsidR="005A25C9" w:rsidRPr="005A25C9" w:rsidRDefault="005A25C9" w:rsidP="005A25C9">
      <w:pPr>
        <w:pStyle w:val="PlainText"/>
        <w:rPr>
          <w:sz w:val="24"/>
          <w:szCs w:val="24"/>
        </w:rPr>
      </w:pPr>
      <w:r w:rsidRPr="005A25C9">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2A04F6" w:rsidRPr="0010420F" w:rsidRDefault="00DF5978" w:rsidP="00B40E3F">
      <w:pPr>
        <w:rPr>
          <w:rFonts w:cs="Arial"/>
          <w:color w:val="002060"/>
          <w:sz w:val="28"/>
          <w:szCs w:val="28"/>
        </w:rPr>
      </w:pPr>
      <w:hyperlink r:id="rId10" w:history="1">
        <w:r w:rsidR="0010420F" w:rsidRPr="0010420F">
          <w:rPr>
            <w:rStyle w:val="Hyperlink"/>
            <w:rFonts w:cs="Arial"/>
            <w:sz w:val="28"/>
            <w:szCs w:val="28"/>
          </w:rPr>
          <w:t xml:space="preserve">Children’s Neighbourhoods Scotland </w:t>
        </w:r>
      </w:hyperlink>
    </w:p>
    <w:p w:rsidR="0010420F" w:rsidRDefault="0010420F" w:rsidP="00B40E3F">
      <w:pPr>
        <w:rPr>
          <w:color w:val="002060"/>
          <w:sz w:val="24"/>
          <w:szCs w:val="24"/>
        </w:rPr>
      </w:pPr>
      <w:r w:rsidRPr="0010420F">
        <w:rPr>
          <w:color w:val="002060"/>
          <w:sz w:val="24"/>
          <w:szCs w:val="24"/>
        </w:rPr>
        <w:t>The new reports from CNS focus on the impact of COVID-19 on families, children and young people in Glasgow communities. The resources include an in-depth research report and 3 complementar</w:t>
      </w:r>
      <w:r>
        <w:rPr>
          <w:color w:val="002060"/>
          <w:sz w:val="24"/>
          <w:szCs w:val="24"/>
        </w:rPr>
        <w:t>y focused briefing papers</w:t>
      </w:r>
      <w:r w:rsidRPr="0010420F">
        <w:rPr>
          <w:color w:val="002060"/>
          <w:sz w:val="24"/>
          <w:szCs w:val="24"/>
        </w:rPr>
        <w:t xml:space="preserve"> – </w:t>
      </w:r>
      <w:r w:rsidRPr="0010420F">
        <w:rPr>
          <w:rStyle w:val="Emphasis"/>
          <w:i w:val="0"/>
          <w:color w:val="002060"/>
          <w:sz w:val="24"/>
          <w:szCs w:val="24"/>
        </w:rPr>
        <w:t>Family</w:t>
      </w:r>
      <w:r w:rsidRPr="0010420F">
        <w:rPr>
          <w:rStyle w:val="Emphasis"/>
          <w:color w:val="002060"/>
          <w:sz w:val="24"/>
          <w:szCs w:val="24"/>
        </w:rPr>
        <w:t xml:space="preserve"> </w:t>
      </w:r>
      <w:r w:rsidRPr="0010420F">
        <w:rPr>
          <w:rStyle w:val="Emphasis"/>
          <w:i w:val="0"/>
          <w:color w:val="002060"/>
          <w:sz w:val="24"/>
          <w:szCs w:val="24"/>
        </w:rPr>
        <w:t>wellbeing</w:t>
      </w:r>
      <w:r w:rsidRPr="0010420F">
        <w:rPr>
          <w:color w:val="002060"/>
          <w:sz w:val="24"/>
          <w:szCs w:val="24"/>
        </w:rPr>
        <w:t xml:space="preserve">, </w:t>
      </w:r>
      <w:r w:rsidRPr="0010420F">
        <w:rPr>
          <w:rStyle w:val="Emphasis"/>
          <w:i w:val="0"/>
          <w:color w:val="002060"/>
          <w:sz w:val="24"/>
          <w:szCs w:val="24"/>
        </w:rPr>
        <w:t>Local services responses</w:t>
      </w:r>
      <w:r w:rsidRPr="0010420F">
        <w:rPr>
          <w:color w:val="002060"/>
          <w:sz w:val="24"/>
          <w:szCs w:val="24"/>
        </w:rPr>
        <w:t xml:space="preserve"> and </w:t>
      </w:r>
      <w:r w:rsidRPr="0010420F">
        <w:rPr>
          <w:rStyle w:val="Emphasis"/>
          <w:i w:val="0"/>
          <w:color w:val="002060"/>
          <w:sz w:val="24"/>
          <w:szCs w:val="24"/>
        </w:rPr>
        <w:t>Collaboration</w:t>
      </w:r>
      <w:r w:rsidRPr="0010420F">
        <w:rPr>
          <w:color w:val="002060"/>
          <w:sz w:val="24"/>
          <w:szCs w:val="24"/>
        </w:rPr>
        <w:t>.</w:t>
      </w:r>
    </w:p>
    <w:p w:rsidR="00950FC0" w:rsidRDefault="00DF5978" w:rsidP="00B40E3F">
      <w:pPr>
        <w:rPr>
          <w:rFonts w:cs="Arial"/>
          <w:color w:val="002060"/>
          <w:sz w:val="28"/>
          <w:szCs w:val="28"/>
        </w:rPr>
      </w:pPr>
      <w:hyperlink r:id="rId11" w:history="1">
        <w:r w:rsidR="00660CC2" w:rsidRPr="00660CC2">
          <w:rPr>
            <w:rStyle w:val="Hyperlink"/>
            <w:rFonts w:cs="Arial"/>
            <w:sz w:val="28"/>
            <w:szCs w:val="28"/>
          </w:rPr>
          <w:t>Stop It Now</w:t>
        </w:r>
      </w:hyperlink>
    </w:p>
    <w:p w:rsidR="00660CC2" w:rsidRDefault="00660CC2" w:rsidP="00B40E3F">
      <w:pPr>
        <w:rPr>
          <w:rFonts w:cs="Arial"/>
          <w:color w:val="002060"/>
          <w:sz w:val="24"/>
          <w:szCs w:val="24"/>
        </w:rPr>
      </w:pPr>
      <w:r w:rsidRPr="00660CC2">
        <w:rPr>
          <w:rFonts w:cs="Arial"/>
          <w:color w:val="002060"/>
          <w:sz w:val="24"/>
          <w:szCs w:val="24"/>
        </w:rPr>
        <w:t>Stop It Now are reporting a significant increase in the number of people seeking help for sexual thoughts about children.</w:t>
      </w:r>
    </w:p>
    <w:p w:rsidR="00660CC2" w:rsidRDefault="00DF5978" w:rsidP="00B40E3F">
      <w:pPr>
        <w:rPr>
          <w:rFonts w:cs="Arial"/>
          <w:color w:val="002060"/>
          <w:sz w:val="28"/>
          <w:szCs w:val="28"/>
        </w:rPr>
      </w:pPr>
      <w:hyperlink r:id="rId12" w:history="1">
        <w:r w:rsidR="003D1CF4" w:rsidRPr="003D1CF4">
          <w:rPr>
            <w:rStyle w:val="Hyperlink"/>
            <w:rFonts w:cs="Arial"/>
            <w:sz w:val="28"/>
            <w:szCs w:val="28"/>
          </w:rPr>
          <w:t>New quality framework for support services (care at home, including supported living models of support)</w:t>
        </w:r>
      </w:hyperlink>
    </w:p>
    <w:p w:rsidR="003D1CF4" w:rsidRDefault="003D1CF4" w:rsidP="00B40E3F">
      <w:pPr>
        <w:rPr>
          <w:rFonts w:cs="Arial"/>
          <w:color w:val="002060"/>
          <w:sz w:val="24"/>
          <w:szCs w:val="24"/>
        </w:rPr>
      </w:pPr>
      <w:r w:rsidRPr="003D1CF4">
        <w:rPr>
          <w:rFonts w:cs="Arial"/>
          <w:color w:val="002060"/>
          <w:sz w:val="24"/>
          <w:szCs w:val="24"/>
        </w:rPr>
        <w:t>The Care Inspectorate have published the new quality framework for support services.</w:t>
      </w:r>
    </w:p>
    <w:p w:rsidR="00135BD4" w:rsidRDefault="00DF5978" w:rsidP="00B40E3F">
      <w:pPr>
        <w:rPr>
          <w:rFonts w:cs="Arial"/>
          <w:color w:val="002060"/>
          <w:sz w:val="28"/>
          <w:szCs w:val="28"/>
        </w:rPr>
      </w:pPr>
      <w:hyperlink r:id="rId13" w:history="1">
        <w:r w:rsidR="00135BD4" w:rsidRPr="00135BD4">
          <w:rPr>
            <w:rStyle w:val="Hyperlink"/>
            <w:rFonts w:cs="Arial"/>
            <w:sz w:val="28"/>
            <w:szCs w:val="28"/>
          </w:rPr>
          <w:t xml:space="preserve">Data matters: the role of Minimum Datasets in improving child protection processes </w:t>
        </w:r>
      </w:hyperlink>
    </w:p>
    <w:p w:rsidR="00135BD4" w:rsidRPr="00135BD4" w:rsidRDefault="00135BD4" w:rsidP="00B40E3F">
      <w:pPr>
        <w:rPr>
          <w:rFonts w:cs="Arial"/>
          <w:color w:val="002060"/>
          <w:sz w:val="24"/>
          <w:szCs w:val="24"/>
        </w:rPr>
      </w:pPr>
      <w:r w:rsidRPr="00135BD4">
        <w:rPr>
          <w:rFonts w:cs="Arial"/>
          <w:color w:val="002060"/>
          <w:sz w:val="24"/>
          <w:szCs w:val="24"/>
        </w:rPr>
        <w:t>A blog on the development of the national minimum dataset in Dumfries and Galloway.</w:t>
      </w:r>
    </w:p>
    <w:p w:rsidR="00135BD4" w:rsidRDefault="00DF5978" w:rsidP="00B40E3F">
      <w:pPr>
        <w:rPr>
          <w:rFonts w:cs="Arial"/>
          <w:color w:val="002060"/>
          <w:sz w:val="28"/>
          <w:szCs w:val="28"/>
        </w:rPr>
      </w:pPr>
      <w:hyperlink r:id="rId14" w:history="1">
        <w:r w:rsidR="007A085E" w:rsidRPr="007A085E">
          <w:rPr>
            <w:rStyle w:val="Hyperlink"/>
            <w:rFonts w:cs="Arial"/>
            <w:sz w:val="28"/>
            <w:szCs w:val="28"/>
          </w:rPr>
          <w:t>Priority Concerns for People with Intellectual and Developmental Disabilities During the COVID-19 Pandemic</w:t>
        </w:r>
      </w:hyperlink>
    </w:p>
    <w:p w:rsidR="007A085E" w:rsidRDefault="007A085E" w:rsidP="00B40E3F">
      <w:pPr>
        <w:rPr>
          <w:rFonts w:ascii="Calibri" w:hAnsi="Calibri"/>
          <w:color w:val="002060"/>
          <w:sz w:val="24"/>
          <w:szCs w:val="24"/>
        </w:rPr>
      </w:pPr>
      <w:r w:rsidRPr="00B93806">
        <w:rPr>
          <w:rFonts w:ascii="Calibri" w:hAnsi="Calibri"/>
          <w:color w:val="002060"/>
          <w:sz w:val="24"/>
          <w:szCs w:val="24"/>
        </w:rPr>
        <w:t>A paper which aims to provide systemised evidence-based information of the priority concerns for people with intellectual disabilities and/or autism regarding the COVID-19 pandemic.</w:t>
      </w:r>
    </w:p>
    <w:p w:rsidR="00D36B7F" w:rsidRPr="005524E6" w:rsidRDefault="00DF5978" w:rsidP="00B40E3F">
      <w:pPr>
        <w:rPr>
          <w:rFonts w:cs="Arial"/>
          <w:color w:val="002060"/>
          <w:sz w:val="28"/>
          <w:szCs w:val="28"/>
        </w:rPr>
      </w:pPr>
      <w:hyperlink r:id="rId15" w:history="1">
        <w:r w:rsidR="005524E6" w:rsidRPr="005524E6">
          <w:rPr>
            <w:rStyle w:val="Hyperlink"/>
            <w:rFonts w:cs="Arial"/>
            <w:sz w:val="28"/>
            <w:szCs w:val="28"/>
          </w:rPr>
          <w:t>Adult social care winter preparedness</w:t>
        </w:r>
      </w:hyperlink>
    </w:p>
    <w:p w:rsidR="005524E6" w:rsidRPr="005524E6" w:rsidRDefault="005524E6" w:rsidP="005524E6">
      <w:pPr>
        <w:spacing w:before="100" w:beforeAutospacing="1" w:after="100" w:afterAutospacing="1"/>
        <w:rPr>
          <w:rFonts w:cs="Arial"/>
          <w:color w:val="002060"/>
          <w:sz w:val="24"/>
          <w:szCs w:val="24"/>
        </w:rPr>
      </w:pPr>
      <w:r w:rsidRPr="005524E6">
        <w:rPr>
          <w:rFonts w:cs="Arial"/>
          <w:color w:val="002060"/>
          <w:sz w:val="24"/>
          <w:szCs w:val="24"/>
        </w:rPr>
        <w:t>The Scottish Government has </w:t>
      </w:r>
      <w:r w:rsidRPr="005524E6">
        <w:rPr>
          <w:rStyle w:val="Strong"/>
          <w:rFonts w:cs="Arial"/>
          <w:b w:val="0"/>
          <w:color w:val="002060"/>
          <w:sz w:val="24"/>
          <w:szCs w:val="24"/>
        </w:rPr>
        <w:t>published</w:t>
      </w:r>
      <w:r w:rsidRPr="005524E6">
        <w:rPr>
          <w:rStyle w:val="Strong"/>
          <w:rFonts w:cs="Arial"/>
          <w:color w:val="002060"/>
          <w:sz w:val="24"/>
          <w:szCs w:val="24"/>
        </w:rPr>
        <w:t> </w:t>
      </w:r>
      <w:r w:rsidRPr="005524E6">
        <w:rPr>
          <w:rFonts w:cs="Arial"/>
          <w:color w:val="002060"/>
          <w:sz w:val="24"/>
          <w:szCs w:val="24"/>
        </w:rPr>
        <w:t>the Adult Social Care Winter Preparedness Plan 2020-21. The </w:t>
      </w:r>
      <w:r w:rsidRPr="005524E6">
        <w:rPr>
          <w:rStyle w:val="Strong"/>
          <w:rFonts w:cs="Arial"/>
          <w:b w:val="0"/>
          <w:color w:val="002060"/>
          <w:sz w:val="24"/>
          <w:szCs w:val="24"/>
        </w:rPr>
        <w:t>plan</w:t>
      </w:r>
      <w:r w:rsidRPr="005524E6">
        <w:rPr>
          <w:rFonts w:cs="Arial"/>
          <w:color w:val="002060"/>
          <w:sz w:val="24"/>
          <w:szCs w:val="24"/>
        </w:rPr>
        <w:t> sets out the measures already in place that must be retained and those that need to be introduced across the adult social care sector over winter 2020-21.</w:t>
      </w:r>
    </w:p>
    <w:p w:rsidR="005524E6" w:rsidRPr="00B33E78" w:rsidRDefault="00DF5978" w:rsidP="00B829D8">
      <w:pPr>
        <w:rPr>
          <w:rFonts w:eastAsia="Times New Roman" w:cs="Times New Roman"/>
          <w:sz w:val="28"/>
          <w:szCs w:val="28"/>
        </w:rPr>
      </w:pPr>
      <w:hyperlink r:id="rId16" w:history="1">
        <w:r w:rsidR="00B33E78" w:rsidRPr="00B33E78">
          <w:rPr>
            <w:rStyle w:val="Hyperlink"/>
            <w:rFonts w:eastAsia="Times New Roman" w:cs="Times New Roman"/>
            <w:sz w:val="28"/>
            <w:szCs w:val="28"/>
          </w:rPr>
          <w:t>Standards for prevention and management of pressure ulcers</w:t>
        </w:r>
      </w:hyperlink>
    </w:p>
    <w:p w:rsidR="00B33E78" w:rsidRDefault="00B33E78" w:rsidP="00B829D8">
      <w:pPr>
        <w:rPr>
          <w:rStyle w:val="Strong"/>
          <w:rFonts w:cs="Arial"/>
          <w:b w:val="0"/>
          <w:color w:val="002060"/>
          <w:sz w:val="24"/>
          <w:szCs w:val="24"/>
        </w:rPr>
      </w:pPr>
      <w:r w:rsidRPr="00B33E78">
        <w:rPr>
          <w:rFonts w:cs="Arial"/>
          <w:color w:val="002060"/>
          <w:sz w:val="24"/>
          <w:szCs w:val="24"/>
        </w:rPr>
        <w:t>Healthcare Improvement Scotland have announced the publication of</w:t>
      </w:r>
      <w:r w:rsidRPr="00B33E78">
        <w:rPr>
          <w:rStyle w:val="Strong"/>
          <w:rFonts w:cs="Arial"/>
          <w:color w:val="002060"/>
          <w:sz w:val="24"/>
          <w:szCs w:val="24"/>
        </w:rPr>
        <w:t xml:space="preserve"> </w:t>
      </w:r>
      <w:r w:rsidRPr="00B33E78">
        <w:rPr>
          <w:rStyle w:val="Strong"/>
          <w:rFonts w:cs="Arial"/>
          <w:b w:val="0"/>
          <w:color w:val="002060"/>
          <w:sz w:val="24"/>
          <w:szCs w:val="24"/>
        </w:rPr>
        <w:t>final standards for the prevention and management of pressure ulcers.</w:t>
      </w:r>
    </w:p>
    <w:p w:rsidR="00B33E78" w:rsidRDefault="00DF5978" w:rsidP="00B829D8">
      <w:pPr>
        <w:rPr>
          <w:rFonts w:eastAsia="Times New Roman" w:cs="Times New Roman"/>
          <w:color w:val="002060"/>
          <w:sz w:val="28"/>
          <w:szCs w:val="28"/>
        </w:rPr>
      </w:pPr>
      <w:hyperlink r:id="rId17" w:history="1">
        <w:r w:rsidR="00A1684E" w:rsidRPr="00A1684E">
          <w:rPr>
            <w:rStyle w:val="Hyperlink"/>
            <w:rFonts w:eastAsia="Times New Roman" w:cs="Times New Roman"/>
            <w:sz w:val="28"/>
            <w:szCs w:val="28"/>
          </w:rPr>
          <w:t>The Cost of a Child in 2020</w:t>
        </w:r>
      </w:hyperlink>
    </w:p>
    <w:p w:rsidR="00A1684E" w:rsidRDefault="00A1684E" w:rsidP="00B829D8">
      <w:pPr>
        <w:rPr>
          <w:rFonts w:ascii="Calibri" w:hAnsi="Calibri"/>
          <w:color w:val="002060"/>
          <w:sz w:val="24"/>
          <w:szCs w:val="24"/>
          <w:shd w:val="clear" w:color="auto" w:fill="FFFFFF"/>
        </w:rPr>
      </w:pPr>
      <w:r w:rsidRPr="00A1684E">
        <w:rPr>
          <w:rFonts w:ascii="Calibri" w:hAnsi="Calibri"/>
          <w:color w:val="002060"/>
          <w:sz w:val="24"/>
          <w:szCs w:val="24"/>
          <w:shd w:val="clear" w:color="auto" w:fill="FFFFFF"/>
        </w:rPr>
        <w:t>The ninth annual report in the series from the Child Poverty Action Group on the cost of raising a child.</w:t>
      </w:r>
    </w:p>
    <w:p w:rsidR="0045707A" w:rsidRPr="0045707A" w:rsidRDefault="00DF5978" w:rsidP="00B829D8">
      <w:pPr>
        <w:rPr>
          <w:rFonts w:eastAsia="Times New Roman" w:cs="Times New Roman"/>
          <w:color w:val="002060"/>
          <w:sz w:val="28"/>
          <w:szCs w:val="28"/>
        </w:rPr>
      </w:pPr>
      <w:hyperlink r:id="rId18" w:history="1">
        <w:r w:rsidR="0045707A" w:rsidRPr="0045707A">
          <w:rPr>
            <w:rStyle w:val="Hyperlink"/>
            <w:rFonts w:eastAsia="Times New Roman" w:cs="Times New Roman"/>
            <w:sz w:val="28"/>
            <w:szCs w:val="28"/>
          </w:rPr>
          <w:t>Updated schools guidance</w:t>
        </w:r>
      </w:hyperlink>
    </w:p>
    <w:p w:rsidR="0045707A" w:rsidRDefault="0045707A" w:rsidP="00B829D8">
      <w:pPr>
        <w:rPr>
          <w:rFonts w:cs="Arial"/>
          <w:color w:val="002060"/>
          <w:sz w:val="24"/>
          <w:szCs w:val="24"/>
          <w:lang w:val="en"/>
        </w:rPr>
      </w:pPr>
      <w:r w:rsidRPr="0045707A">
        <w:rPr>
          <w:rFonts w:cs="Arial"/>
          <w:color w:val="002060"/>
          <w:sz w:val="24"/>
          <w:szCs w:val="24"/>
          <w:lang w:val="en"/>
        </w:rPr>
        <w:t>Guidance on school safety has been updated to take account of public health advice and Scotland’s new approach to suppressing COVID-19.</w:t>
      </w:r>
    </w:p>
    <w:p w:rsidR="00D33F57" w:rsidRDefault="00DF5978" w:rsidP="00B829D8">
      <w:pPr>
        <w:rPr>
          <w:rFonts w:eastAsia="Times New Roman" w:cs="Times New Roman"/>
          <w:color w:val="002060"/>
          <w:sz w:val="28"/>
          <w:szCs w:val="28"/>
        </w:rPr>
      </w:pPr>
      <w:hyperlink r:id="rId19" w:history="1">
        <w:r w:rsidR="00D33F57" w:rsidRPr="00D33F57">
          <w:rPr>
            <w:rStyle w:val="Hyperlink"/>
            <w:rFonts w:eastAsia="Times New Roman" w:cs="Times New Roman"/>
            <w:sz w:val="28"/>
            <w:szCs w:val="28"/>
          </w:rPr>
          <w:t>Guidance for Child Contact Centres</w:t>
        </w:r>
      </w:hyperlink>
    </w:p>
    <w:p w:rsidR="00D33F57" w:rsidRDefault="00D33F57" w:rsidP="00B829D8">
      <w:pPr>
        <w:rPr>
          <w:rFonts w:cs="Arial"/>
          <w:color w:val="002060"/>
          <w:sz w:val="24"/>
          <w:szCs w:val="24"/>
        </w:rPr>
      </w:pPr>
      <w:r w:rsidRPr="00D33F57">
        <w:rPr>
          <w:rFonts w:cs="Arial"/>
          <w:color w:val="002060"/>
          <w:sz w:val="24"/>
          <w:szCs w:val="24"/>
        </w:rPr>
        <w:t>The Scottish Government has published guidance to help child contact centres to safely re-open their premises and resume face-to-face services during the COVID-19 public health emergency.</w:t>
      </w:r>
    </w:p>
    <w:p w:rsidR="00AD38E7" w:rsidRPr="00AD38E7" w:rsidRDefault="00DF5978" w:rsidP="00B829D8">
      <w:pPr>
        <w:rPr>
          <w:rFonts w:eastAsia="Times New Roman" w:cs="Times New Roman"/>
          <w:color w:val="002060"/>
          <w:sz w:val="28"/>
          <w:szCs w:val="28"/>
        </w:rPr>
      </w:pPr>
      <w:hyperlink r:id="rId20" w:history="1">
        <w:r w:rsidR="00AD38E7" w:rsidRPr="00AD38E7">
          <w:rPr>
            <w:rStyle w:val="Hyperlink"/>
            <w:rFonts w:eastAsia="Times New Roman" w:cs="Times New Roman"/>
            <w:sz w:val="28"/>
            <w:szCs w:val="28"/>
          </w:rPr>
          <w:t xml:space="preserve">Supporting care leavers during the coronavirus pandemic </w:t>
        </w:r>
      </w:hyperlink>
    </w:p>
    <w:p w:rsidR="00AD38E7" w:rsidRDefault="00AD38E7" w:rsidP="00B829D8">
      <w:pPr>
        <w:rPr>
          <w:color w:val="002060"/>
          <w:sz w:val="24"/>
          <w:szCs w:val="24"/>
        </w:rPr>
      </w:pPr>
      <w:r w:rsidRPr="00AD38E7">
        <w:rPr>
          <w:color w:val="002060"/>
          <w:sz w:val="24"/>
          <w:szCs w:val="24"/>
        </w:rPr>
        <w:t>The Scottish Care Leavers Covenant Alliance has published a briefing on supporting care leavers during the coronavirus pandemic, highlighting some of the key issues and some of the solutions that have been identified.</w:t>
      </w:r>
    </w:p>
    <w:p w:rsidR="00FD038B" w:rsidRDefault="00DF5978" w:rsidP="00B829D8">
      <w:pPr>
        <w:rPr>
          <w:rFonts w:eastAsia="Times New Roman" w:cs="Times New Roman"/>
          <w:color w:val="002060"/>
          <w:sz w:val="28"/>
          <w:szCs w:val="28"/>
        </w:rPr>
      </w:pPr>
      <w:hyperlink r:id="rId21" w:history="1">
        <w:r w:rsidR="00FD038B" w:rsidRPr="00FD038B">
          <w:rPr>
            <w:rStyle w:val="Hyperlink"/>
            <w:rFonts w:eastAsia="Times New Roman" w:cs="Times New Roman"/>
            <w:sz w:val="28"/>
            <w:szCs w:val="28"/>
          </w:rPr>
          <w:t>Social Distancing and Development</w:t>
        </w:r>
      </w:hyperlink>
    </w:p>
    <w:p w:rsidR="00FD038B" w:rsidRDefault="00FD038B" w:rsidP="00B829D8">
      <w:pPr>
        <w:rPr>
          <w:color w:val="002060"/>
          <w:sz w:val="24"/>
          <w:szCs w:val="24"/>
        </w:rPr>
      </w:pPr>
      <w:r w:rsidRPr="00FD038B">
        <w:rPr>
          <w:color w:val="002060"/>
          <w:sz w:val="24"/>
          <w:szCs w:val="24"/>
        </w:rPr>
        <w:t>Oxford Brookes University has published early results of a study following 600 children aged 8-36 months from the start of lockdown, into the effects of social distancing policies on language development, sleep, and executive functions.</w:t>
      </w:r>
    </w:p>
    <w:p w:rsidR="008A475E" w:rsidRDefault="00DF5978" w:rsidP="00B829D8">
      <w:pPr>
        <w:rPr>
          <w:rFonts w:eastAsia="Times New Roman" w:cs="Times New Roman"/>
          <w:color w:val="002060"/>
          <w:sz w:val="28"/>
          <w:szCs w:val="28"/>
        </w:rPr>
      </w:pPr>
      <w:hyperlink r:id="rId22" w:history="1">
        <w:r w:rsidR="008A475E" w:rsidRPr="008A475E">
          <w:rPr>
            <w:rStyle w:val="Hyperlink"/>
            <w:rFonts w:eastAsia="Times New Roman" w:cs="Times New Roman"/>
            <w:sz w:val="28"/>
            <w:szCs w:val="28"/>
          </w:rPr>
          <w:t>Supporting Person-Centred Care in COVID-19 Situations</w:t>
        </w:r>
      </w:hyperlink>
    </w:p>
    <w:p w:rsidR="008A475E" w:rsidRPr="008A475E" w:rsidRDefault="008A475E" w:rsidP="008A475E">
      <w:pPr>
        <w:pStyle w:val="NormalWeb"/>
        <w:spacing w:line="270" w:lineRule="atLeast"/>
        <w:rPr>
          <w:rFonts w:ascii="Calibri" w:hAnsi="Calibri"/>
          <w:color w:val="002060"/>
        </w:rPr>
      </w:pPr>
      <w:r w:rsidRPr="008A475E">
        <w:rPr>
          <w:rFonts w:ascii="Calibri" w:hAnsi="Calibri"/>
          <w:color w:val="002060"/>
        </w:rPr>
        <w:t>A report on how person-centred care in health and social care services in Scotland has adapted to meet the challenges of COVID-19 and related public health measures.</w:t>
      </w:r>
    </w:p>
    <w:p w:rsidR="008A475E" w:rsidRDefault="00DF5978" w:rsidP="00B829D8">
      <w:pPr>
        <w:rPr>
          <w:rFonts w:eastAsia="Times New Roman" w:cs="Times New Roman"/>
          <w:color w:val="002060"/>
          <w:sz w:val="28"/>
          <w:szCs w:val="28"/>
        </w:rPr>
      </w:pPr>
      <w:hyperlink r:id="rId23" w:history="1">
        <w:r w:rsidR="007D733B">
          <w:rPr>
            <w:rStyle w:val="Hyperlink"/>
            <w:rFonts w:eastAsia="Times New Roman" w:cs="Times New Roman"/>
            <w:sz w:val="28"/>
            <w:szCs w:val="28"/>
          </w:rPr>
          <w:t>Nowhere to Turn</w:t>
        </w:r>
      </w:hyperlink>
    </w:p>
    <w:p w:rsidR="007D733B" w:rsidRPr="007D733B" w:rsidRDefault="007D733B" w:rsidP="007D733B">
      <w:pPr>
        <w:pStyle w:val="NormalWeb"/>
        <w:spacing w:line="270" w:lineRule="atLeast"/>
        <w:rPr>
          <w:rFonts w:ascii="Calibri" w:hAnsi="Calibri"/>
          <w:color w:val="002060"/>
        </w:rPr>
      </w:pPr>
      <w:r w:rsidRPr="007D733B">
        <w:rPr>
          <w:rFonts w:ascii="Calibri" w:hAnsi="Calibri"/>
          <w:color w:val="002060"/>
        </w:rPr>
        <w:t>A report on sexual violence among women selling sex and women experiencing sexual exploitation during COVID-19.</w:t>
      </w:r>
    </w:p>
    <w:p w:rsidR="007D733B" w:rsidRDefault="00DF5978" w:rsidP="00B829D8">
      <w:pPr>
        <w:rPr>
          <w:rFonts w:eastAsia="Times New Roman" w:cs="Times New Roman"/>
          <w:color w:val="002060"/>
          <w:sz w:val="28"/>
          <w:szCs w:val="28"/>
        </w:rPr>
      </w:pPr>
      <w:hyperlink r:id="rId24" w:history="1">
        <w:r w:rsidR="00B3116D">
          <w:rPr>
            <w:rStyle w:val="Hyperlink"/>
            <w:rFonts w:eastAsia="Times New Roman" w:cs="Times New Roman"/>
            <w:sz w:val="28"/>
            <w:szCs w:val="28"/>
          </w:rPr>
          <w:t>The Use of New Psychoactive Substances (NPS) in Young People and Its Association with Mental Health Issues</w:t>
        </w:r>
      </w:hyperlink>
    </w:p>
    <w:p w:rsidR="00B3116D" w:rsidRDefault="00B3116D" w:rsidP="00B829D8">
      <w:pPr>
        <w:rPr>
          <w:rFonts w:ascii="Calibri" w:hAnsi="Calibri"/>
          <w:color w:val="002060"/>
          <w:sz w:val="24"/>
          <w:szCs w:val="24"/>
          <w:shd w:val="clear" w:color="auto" w:fill="FFFFFF"/>
        </w:rPr>
      </w:pPr>
      <w:r w:rsidRPr="00B3116D">
        <w:rPr>
          <w:rFonts w:ascii="Calibri" w:hAnsi="Calibri"/>
          <w:color w:val="002060"/>
          <w:sz w:val="24"/>
          <w:szCs w:val="24"/>
          <w:shd w:val="clear" w:color="auto" w:fill="FFFFFF"/>
        </w:rPr>
        <w:t>The findings of a systematic review of New Psychoactive Substances effects on young people's mental health.</w:t>
      </w:r>
    </w:p>
    <w:p w:rsidR="004929CF" w:rsidRDefault="00DF5978" w:rsidP="00B829D8">
      <w:pPr>
        <w:rPr>
          <w:rFonts w:eastAsia="Times New Roman" w:cs="Times New Roman"/>
          <w:color w:val="002060"/>
          <w:sz w:val="28"/>
          <w:szCs w:val="28"/>
        </w:rPr>
      </w:pPr>
      <w:hyperlink r:id="rId25" w:history="1">
        <w:r w:rsidR="004929CF" w:rsidRPr="004929CF">
          <w:rPr>
            <w:rStyle w:val="Hyperlink"/>
            <w:rFonts w:eastAsia="Times New Roman" w:cs="Times New Roman"/>
            <w:sz w:val="28"/>
            <w:szCs w:val="28"/>
          </w:rPr>
          <w:t>Sexual Exploitation of Children Involved in the Children’s Hearings System</w:t>
        </w:r>
      </w:hyperlink>
    </w:p>
    <w:p w:rsidR="004929CF" w:rsidRDefault="004929CF" w:rsidP="00B829D8">
      <w:pPr>
        <w:rPr>
          <w:rFonts w:ascii="Calibri" w:hAnsi="Calibri"/>
          <w:color w:val="002060"/>
          <w:sz w:val="24"/>
          <w:szCs w:val="24"/>
          <w:shd w:val="clear" w:color="auto" w:fill="FFFFFF"/>
        </w:rPr>
      </w:pPr>
      <w:r w:rsidRPr="000261D7">
        <w:rPr>
          <w:rFonts w:ascii="Calibri" w:hAnsi="Calibri"/>
          <w:color w:val="002060"/>
          <w:sz w:val="24"/>
          <w:szCs w:val="24"/>
          <w:shd w:val="clear" w:color="auto" w:fill="FFFFFF"/>
        </w:rPr>
        <w:t>A research report, and accompanying policy report, by the Scottish Children’s Reporter Administration and Barnardo’s Scotland.</w:t>
      </w:r>
    </w:p>
    <w:p w:rsidR="006454E5" w:rsidRPr="006454E5" w:rsidRDefault="00DF5978" w:rsidP="00B829D8">
      <w:pPr>
        <w:rPr>
          <w:rFonts w:eastAsia="Times New Roman" w:cs="Times New Roman"/>
          <w:color w:val="002060"/>
          <w:sz w:val="28"/>
          <w:szCs w:val="28"/>
        </w:rPr>
      </w:pPr>
      <w:hyperlink r:id="rId26" w:history="1">
        <w:r w:rsidR="006454E5" w:rsidRPr="006454E5">
          <w:rPr>
            <w:rStyle w:val="Hyperlink"/>
            <w:rFonts w:eastAsia="Times New Roman" w:cs="Times New Roman"/>
            <w:sz w:val="28"/>
            <w:szCs w:val="28"/>
          </w:rPr>
          <w:t>Potential Impediments to the Recognition of the Sexual Exploitation of Young Males Under 18</w:t>
        </w:r>
      </w:hyperlink>
    </w:p>
    <w:p w:rsidR="006454E5" w:rsidRDefault="006454E5" w:rsidP="00B829D8">
      <w:pPr>
        <w:rPr>
          <w:rFonts w:ascii="Calibri" w:hAnsi="Calibri"/>
          <w:color w:val="002060"/>
          <w:sz w:val="24"/>
          <w:szCs w:val="24"/>
          <w:shd w:val="clear" w:color="auto" w:fill="FFFFFF"/>
        </w:rPr>
      </w:pPr>
      <w:r w:rsidRPr="006454E5">
        <w:rPr>
          <w:rFonts w:ascii="Calibri" w:hAnsi="Calibri"/>
          <w:color w:val="002060"/>
          <w:sz w:val="24"/>
          <w:szCs w:val="24"/>
          <w:shd w:val="clear" w:color="auto" w:fill="FFFFFF"/>
        </w:rPr>
        <w:t>A briefing paper which provides recommendations to inform child sexual exploitation policy and practice specifically with regards to young men and boys.</w:t>
      </w:r>
    </w:p>
    <w:p w:rsidR="00246AB2" w:rsidRDefault="00DF5978" w:rsidP="00B829D8">
      <w:pPr>
        <w:rPr>
          <w:rFonts w:eastAsia="Times New Roman" w:cs="Times New Roman"/>
          <w:color w:val="002060"/>
          <w:sz w:val="28"/>
          <w:szCs w:val="28"/>
        </w:rPr>
      </w:pPr>
      <w:hyperlink r:id="rId27" w:history="1">
        <w:r w:rsidR="00246AB2" w:rsidRPr="00246AB2">
          <w:rPr>
            <w:rStyle w:val="Hyperlink"/>
            <w:rFonts w:eastAsia="Times New Roman" w:cs="Times New Roman"/>
            <w:sz w:val="28"/>
            <w:szCs w:val="28"/>
          </w:rPr>
          <w:t>The Temporalities of Supported Decision-Making by People with Cognitive Disabilities</w:t>
        </w:r>
      </w:hyperlink>
    </w:p>
    <w:p w:rsidR="00246AB2" w:rsidRPr="00246AB2" w:rsidRDefault="00246AB2" w:rsidP="00B829D8">
      <w:pPr>
        <w:rPr>
          <w:rFonts w:eastAsia="Times New Roman" w:cs="Times New Roman"/>
          <w:color w:val="002060"/>
          <w:sz w:val="24"/>
          <w:szCs w:val="24"/>
        </w:rPr>
      </w:pPr>
      <w:r w:rsidRPr="00246AB2">
        <w:rPr>
          <w:rFonts w:ascii="Calibri" w:hAnsi="Calibri"/>
          <w:color w:val="002060"/>
          <w:sz w:val="24"/>
          <w:szCs w:val="24"/>
          <w:shd w:val="clear" w:color="auto" w:fill="FFFFFF"/>
        </w:rPr>
        <w:t>A paper which examines how geographical thinking about temporalities might illuminate some of the legal, ethical and practical complexities of supported decision-making. </w:t>
      </w:r>
    </w:p>
    <w:p w:rsidR="00246AB2" w:rsidRDefault="00DF5978" w:rsidP="00B829D8">
      <w:pPr>
        <w:rPr>
          <w:rFonts w:eastAsia="Times New Roman" w:cs="Times New Roman"/>
          <w:color w:val="002060"/>
          <w:sz w:val="28"/>
          <w:szCs w:val="28"/>
        </w:rPr>
      </w:pPr>
      <w:hyperlink r:id="rId28" w:history="1">
        <w:r w:rsidR="0059483F" w:rsidRPr="0059483F">
          <w:rPr>
            <w:rStyle w:val="Hyperlink"/>
            <w:rFonts w:eastAsia="Times New Roman" w:cs="Times New Roman"/>
            <w:sz w:val="28"/>
            <w:szCs w:val="28"/>
          </w:rPr>
          <w:t>Caring Behind Closed Doors: Six Months On</w:t>
        </w:r>
      </w:hyperlink>
    </w:p>
    <w:p w:rsidR="0059483F" w:rsidRPr="0059483F" w:rsidRDefault="0059483F" w:rsidP="00B829D8">
      <w:pPr>
        <w:rPr>
          <w:rFonts w:eastAsia="Times New Roman" w:cs="Times New Roman"/>
          <w:color w:val="002060"/>
          <w:sz w:val="24"/>
          <w:szCs w:val="24"/>
        </w:rPr>
      </w:pPr>
      <w:r w:rsidRPr="0059483F">
        <w:rPr>
          <w:rFonts w:ascii="Calibri" w:hAnsi="Calibri"/>
          <w:color w:val="002060"/>
          <w:sz w:val="24"/>
          <w:szCs w:val="24"/>
        </w:rPr>
        <w:t>A Carers UK report on the continued impact of the COVID-19 pandemic on unpaid carers.</w:t>
      </w:r>
    </w:p>
    <w:p w:rsidR="0059483F" w:rsidRPr="00FE5DC9" w:rsidRDefault="00DF5978" w:rsidP="00B829D8">
      <w:pPr>
        <w:rPr>
          <w:rFonts w:eastAsia="Times New Roman" w:cs="Times New Roman"/>
          <w:color w:val="002060"/>
          <w:sz w:val="28"/>
          <w:szCs w:val="28"/>
        </w:rPr>
      </w:pPr>
      <w:hyperlink r:id="rId29" w:history="1">
        <w:r w:rsidR="00FE5DC9" w:rsidRPr="00FE5DC9">
          <w:rPr>
            <w:rStyle w:val="Hyperlink"/>
            <w:rFonts w:eastAsia="Times New Roman" w:cs="Times New Roman"/>
            <w:sz w:val="28"/>
            <w:szCs w:val="28"/>
          </w:rPr>
          <w:t>Anxiety, Depression, Traumatic Stress and COVID-19-Related Anxiety in the UK General Population During the COVID-19 Pandemic</w:t>
        </w:r>
      </w:hyperlink>
    </w:p>
    <w:p w:rsidR="00CA6E21" w:rsidRDefault="00FE5DC9" w:rsidP="00B829D8">
      <w:pPr>
        <w:rPr>
          <w:rFonts w:cs="Arial"/>
          <w:color w:val="002060"/>
          <w:sz w:val="24"/>
          <w:szCs w:val="24"/>
          <w:lang w:val="en"/>
        </w:rPr>
      </w:pPr>
      <w:r w:rsidRPr="00FE5DC9">
        <w:rPr>
          <w:rFonts w:cs="Arial"/>
          <w:color w:val="002060"/>
          <w:sz w:val="24"/>
          <w:szCs w:val="24"/>
          <w:lang w:val="en"/>
        </w:rPr>
        <w:t>This study investigated the prevalence of COVID-19-related anxiety, generalised anxiety, depression and trauma symptoms in the UK population during an early phase of the pandemic, and estimated associations with variables likely to influence these symptoms.</w:t>
      </w:r>
    </w:p>
    <w:p w:rsidR="00975AAD" w:rsidRDefault="00DF5978" w:rsidP="00B829D8">
      <w:pPr>
        <w:rPr>
          <w:rFonts w:eastAsia="Times New Roman" w:cs="Times New Roman"/>
          <w:color w:val="002060"/>
          <w:sz w:val="28"/>
          <w:szCs w:val="28"/>
        </w:rPr>
      </w:pPr>
      <w:hyperlink r:id="rId30" w:history="1">
        <w:r w:rsidR="00975AAD" w:rsidRPr="00975AAD">
          <w:rPr>
            <w:rStyle w:val="Hyperlink"/>
            <w:rFonts w:eastAsia="Times New Roman" w:cs="Times New Roman"/>
            <w:sz w:val="28"/>
            <w:szCs w:val="28"/>
          </w:rPr>
          <w:t>How Societal Responses to COVID-19 Could Contribute to Child Neglect</w:t>
        </w:r>
      </w:hyperlink>
    </w:p>
    <w:p w:rsidR="00975AAD" w:rsidRDefault="00975AAD" w:rsidP="00B829D8">
      <w:pPr>
        <w:rPr>
          <w:rFonts w:ascii="Calibri" w:hAnsi="Calibri"/>
          <w:color w:val="002060"/>
          <w:sz w:val="24"/>
          <w:szCs w:val="24"/>
        </w:rPr>
      </w:pPr>
      <w:r w:rsidRPr="00975AAD">
        <w:rPr>
          <w:rFonts w:ascii="Calibri" w:hAnsi="Calibri"/>
          <w:color w:val="002060"/>
          <w:sz w:val="24"/>
          <w:szCs w:val="24"/>
        </w:rPr>
        <w:t>A study which examined parents’ reports on the response their children received to their needs during the COVID-19 crisis.</w:t>
      </w:r>
    </w:p>
    <w:p w:rsidR="003E5CD1" w:rsidRDefault="00DF5978" w:rsidP="00B829D8">
      <w:pPr>
        <w:rPr>
          <w:rFonts w:eastAsia="Times New Roman" w:cs="Times New Roman"/>
          <w:color w:val="002060"/>
          <w:sz w:val="28"/>
          <w:szCs w:val="28"/>
        </w:rPr>
      </w:pPr>
      <w:hyperlink r:id="rId31" w:history="1">
        <w:r w:rsidR="003E5CD1" w:rsidRPr="003E5CD1">
          <w:rPr>
            <w:rStyle w:val="Hyperlink"/>
            <w:rFonts w:eastAsia="Times New Roman" w:cs="Times New Roman"/>
            <w:sz w:val="28"/>
            <w:szCs w:val="28"/>
          </w:rPr>
          <w:t xml:space="preserve">Draft Care Homes Digital Action Plan </w:t>
        </w:r>
      </w:hyperlink>
    </w:p>
    <w:p w:rsidR="003E5CD1" w:rsidRDefault="003E5CD1" w:rsidP="003E5CD1">
      <w:pPr>
        <w:spacing w:before="100" w:beforeAutospacing="1" w:after="100" w:afterAutospacing="1"/>
        <w:rPr>
          <w:rFonts w:cs="Arial"/>
          <w:color w:val="002060"/>
          <w:sz w:val="24"/>
          <w:szCs w:val="24"/>
        </w:rPr>
      </w:pPr>
      <w:r w:rsidRPr="003E5CD1">
        <w:rPr>
          <w:rFonts w:cs="Arial"/>
          <w:color w:val="002060"/>
          <w:sz w:val="24"/>
          <w:szCs w:val="24"/>
        </w:rPr>
        <w:t xml:space="preserve">The Digital Response Care Homes Group has produced a </w:t>
      </w:r>
      <w:r w:rsidRPr="003E5CD1">
        <w:rPr>
          <w:rStyle w:val="Strong"/>
          <w:rFonts w:cs="Arial"/>
          <w:b w:val="0"/>
          <w:color w:val="002060"/>
          <w:sz w:val="24"/>
          <w:szCs w:val="24"/>
        </w:rPr>
        <w:t>draft Care Homes Digital Action Plan</w:t>
      </w:r>
      <w:r w:rsidRPr="003E5CD1">
        <w:rPr>
          <w:rFonts w:cs="Arial"/>
          <w:b/>
          <w:color w:val="002060"/>
          <w:sz w:val="24"/>
          <w:szCs w:val="24"/>
        </w:rPr>
        <w:t xml:space="preserve"> </w:t>
      </w:r>
      <w:r w:rsidRPr="003E5CD1">
        <w:rPr>
          <w:rFonts w:cs="Arial"/>
          <w:color w:val="002060"/>
          <w:sz w:val="24"/>
          <w:szCs w:val="24"/>
        </w:rPr>
        <w:t>which captures the current and planned digital activity in care homes and proposes immediate areas of priority in response to COVID19.</w:t>
      </w:r>
    </w:p>
    <w:p w:rsidR="00594E60" w:rsidRDefault="00DF5978" w:rsidP="003E5CD1">
      <w:pPr>
        <w:spacing w:before="100" w:beforeAutospacing="1" w:after="100" w:afterAutospacing="1"/>
        <w:rPr>
          <w:rFonts w:cs="Arial"/>
          <w:color w:val="002060"/>
          <w:sz w:val="28"/>
          <w:szCs w:val="28"/>
        </w:rPr>
      </w:pPr>
      <w:hyperlink r:id="rId32" w:history="1">
        <w:r w:rsidR="00594E60" w:rsidRPr="00594E60">
          <w:rPr>
            <w:rStyle w:val="Hyperlink"/>
            <w:rFonts w:cs="Arial"/>
            <w:sz w:val="28"/>
            <w:szCs w:val="28"/>
          </w:rPr>
          <w:t>Good Practice Service Delivery Standards for the Management of Children Referred for Child Protection Medical Assessments</w:t>
        </w:r>
      </w:hyperlink>
    </w:p>
    <w:p w:rsidR="009622DC" w:rsidRDefault="009622DC" w:rsidP="003E5CD1">
      <w:pPr>
        <w:spacing w:before="100" w:beforeAutospacing="1" w:after="100" w:afterAutospacing="1"/>
        <w:rPr>
          <w:rFonts w:ascii="Calibri" w:hAnsi="Calibri"/>
          <w:color w:val="002060"/>
          <w:sz w:val="24"/>
          <w:szCs w:val="24"/>
          <w:shd w:val="clear" w:color="auto" w:fill="FFFFFF"/>
        </w:rPr>
      </w:pPr>
      <w:r w:rsidRPr="009622DC">
        <w:rPr>
          <w:rFonts w:ascii="Calibri" w:hAnsi="Calibri"/>
          <w:color w:val="002060"/>
          <w:sz w:val="24"/>
          <w:szCs w:val="24"/>
          <w:shd w:val="clear" w:color="auto" w:fill="FFFFFF"/>
        </w:rPr>
        <w:t>Practice standards which aim to provide a benchmark for consistency in commissioning and service design.</w:t>
      </w:r>
    </w:p>
    <w:p w:rsidR="00BB25D1" w:rsidRDefault="00DF5978" w:rsidP="003E5CD1">
      <w:pPr>
        <w:spacing w:before="100" w:beforeAutospacing="1" w:after="100" w:afterAutospacing="1"/>
        <w:rPr>
          <w:rFonts w:cs="Arial"/>
          <w:color w:val="002060"/>
          <w:sz w:val="28"/>
          <w:szCs w:val="28"/>
        </w:rPr>
      </w:pPr>
      <w:hyperlink r:id="rId33" w:history="1">
        <w:r w:rsidR="00BB25D1" w:rsidRPr="00BB25D1">
          <w:rPr>
            <w:rStyle w:val="Hyperlink"/>
            <w:rFonts w:cs="Arial"/>
            <w:sz w:val="28"/>
            <w:szCs w:val="28"/>
          </w:rPr>
          <w:t>Domestic Abuse (Protection) (Scotland) Bill: Impact Assessments</w:t>
        </w:r>
      </w:hyperlink>
    </w:p>
    <w:p w:rsidR="00BB25D1" w:rsidRDefault="00BB25D1" w:rsidP="00BB25D1">
      <w:pPr>
        <w:pStyle w:val="NormalWeb"/>
        <w:spacing w:line="270" w:lineRule="atLeast"/>
        <w:rPr>
          <w:rFonts w:ascii="Calibri" w:hAnsi="Calibri"/>
          <w:color w:val="002060"/>
          <w:shd w:val="clear" w:color="auto" w:fill="FFFFFF"/>
        </w:rPr>
      </w:pPr>
      <w:r w:rsidRPr="00BB25D1">
        <w:rPr>
          <w:rFonts w:ascii="Calibri" w:hAnsi="Calibri"/>
          <w:color w:val="002060"/>
          <w:shd w:val="clear" w:color="auto" w:fill="FFFFFF"/>
        </w:rPr>
        <w:t>A set of impact assessment reports which consider the potential impacts of the Bill’s provisions across the protected characteristics.</w:t>
      </w:r>
    </w:p>
    <w:p w:rsidR="00225A15" w:rsidRDefault="00DF5978" w:rsidP="00BB25D1">
      <w:pPr>
        <w:pStyle w:val="NormalWeb"/>
        <w:spacing w:line="270" w:lineRule="atLeast"/>
        <w:rPr>
          <w:rFonts w:ascii="Calibri" w:hAnsi="Calibri"/>
          <w:color w:val="002060"/>
          <w:sz w:val="28"/>
          <w:szCs w:val="28"/>
          <w:shd w:val="clear" w:color="auto" w:fill="FFFFFF"/>
        </w:rPr>
      </w:pPr>
      <w:hyperlink r:id="rId34" w:history="1">
        <w:r w:rsidR="00225A15" w:rsidRPr="00225A15">
          <w:rPr>
            <w:rStyle w:val="Hyperlink"/>
            <w:rFonts w:ascii="Calibri" w:hAnsi="Calibri"/>
            <w:sz w:val="28"/>
            <w:szCs w:val="28"/>
            <w:shd w:val="clear" w:color="auto" w:fill="FFFFFF"/>
          </w:rPr>
          <w:t>Mediators and Effect Modifiers of the Causal Pathway Between Child Exposure to Domestic Violence and Internalising Behaviours Among Children and Adolescents</w:t>
        </w:r>
      </w:hyperlink>
    </w:p>
    <w:p w:rsidR="00225A15" w:rsidRDefault="00225A15" w:rsidP="00BB25D1">
      <w:pPr>
        <w:pStyle w:val="NormalWeb"/>
        <w:spacing w:line="270" w:lineRule="atLeast"/>
        <w:rPr>
          <w:rFonts w:ascii="Calibri" w:hAnsi="Calibri"/>
          <w:color w:val="002060"/>
          <w:shd w:val="clear" w:color="auto" w:fill="FFFFFF"/>
        </w:rPr>
      </w:pPr>
      <w:r w:rsidRPr="00225A15">
        <w:rPr>
          <w:rFonts w:ascii="Calibri" w:hAnsi="Calibri"/>
          <w:color w:val="002060"/>
          <w:shd w:val="clear" w:color="auto" w:fill="FFFFFF"/>
        </w:rPr>
        <w:t>A study which explored the strength of the association between domestic abuse and internalising behaviour and symptoms among children and adolescents aged 0-18.</w:t>
      </w:r>
    </w:p>
    <w:p w:rsidR="00736339" w:rsidRDefault="00DF5978" w:rsidP="00BB25D1">
      <w:pPr>
        <w:pStyle w:val="NormalWeb"/>
        <w:spacing w:line="270" w:lineRule="atLeast"/>
        <w:rPr>
          <w:rFonts w:ascii="Calibri" w:hAnsi="Calibri"/>
          <w:color w:val="002060"/>
          <w:sz w:val="28"/>
          <w:szCs w:val="28"/>
          <w:shd w:val="clear" w:color="auto" w:fill="FFFFFF"/>
        </w:rPr>
      </w:pPr>
      <w:hyperlink r:id="rId35" w:history="1">
        <w:r w:rsidR="00736339">
          <w:rPr>
            <w:rStyle w:val="Hyperlink"/>
            <w:rFonts w:ascii="Calibri" w:hAnsi="Calibri"/>
            <w:sz w:val="28"/>
            <w:szCs w:val="28"/>
            <w:shd w:val="clear" w:color="auto" w:fill="FFFFFF"/>
          </w:rPr>
          <w:t>Child Trafficking in Scotland</w:t>
        </w:r>
      </w:hyperlink>
    </w:p>
    <w:p w:rsidR="00F82E4E" w:rsidRPr="00EA73A9" w:rsidRDefault="00736339" w:rsidP="00EA73A9">
      <w:pPr>
        <w:pStyle w:val="NormalWeb"/>
        <w:spacing w:line="270" w:lineRule="atLeast"/>
        <w:rPr>
          <w:rFonts w:asciiTheme="minorHAnsi" w:hAnsiTheme="minorHAnsi"/>
          <w:color w:val="002060"/>
          <w:shd w:val="clear" w:color="auto" w:fill="FFFFFF"/>
        </w:rPr>
      </w:pPr>
      <w:r w:rsidRPr="00736339">
        <w:rPr>
          <w:rFonts w:asciiTheme="minorHAnsi" w:hAnsiTheme="minorHAnsi" w:cs="Arial"/>
          <w:color w:val="002060"/>
          <w:lang w:val="en"/>
        </w:rPr>
        <w:t>This study, commissioned by the Scottish Government, aimed to provide an overview of how many children and young people had been identified as victims of human trafficking, to establish their geographic and demographic routes into Scotland and their experiences of professional responses.</w:t>
      </w:r>
    </w:p>
    <w:p w:rsidR="00172243" w:rsidRPr="004B09A3" w:rsidRDefault="00172243" w:rsidP="005E6DC0">
      <w:pPr>
        <w:pStyle w:val="PlainText"/>
        <w:rPr>
          <w:rFonts w:asciiTheme="minorHAnsi" w:hAnsiTheme="minorHAnsi"/>
          <w:color w:val="002060"/>
          <w:sz w:val="24"/>
          <w:szCs w:val="24"/>
        </w:rPr>
      </w:pPr>
      <w:bookmarkStart w:id="0" w:name="_GoBack"/>
      <w:bookmarkEnd w:id="0"/>
    </w:p>
    <w:sectPr w:rsidR="00172243" w:rsidRPr="004B09A3">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DF5978" w:rsidP="00DF5978">
    <w:pPr>
      <w:pStyle w:val="Footer"/>
      <w:jc w:val="center"/>
    </w:pPr>
    <w:fldSimple w:instr=" DOCPROPERTY bjFooterEvenPageDocProperty \* MERGEFORMAT " w:fldLock="1">
      <w:r w:rsidRPr="00DF5978">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DF5978" w:rsidP="00DF5978">
    <w:pPr>
      <w:pStyle w:val="Footer"/>
      <w:jc w:val="center"/>
    </w:pPr>
    <w:fldSimple w:instr=" DOCPROPERTY bjFooterBothDocProperty \* MERGEFORMAT " w:fldLock="1">
      <w:r w:rsidRPr="00DF5978">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A9" w:rsidRDefault="00EA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DF5978" w:rsidP="00DF5978">
    <w:pPr>
      <w:pStyle w:val="Header"/>
      <w:jc w:val="center"/>
    </w:pPr>
    <w:fldSimple w:instr=" DOCPROPERTY bjHeaderEvenPageDocProperty \* MERGEFORMAT " w:fldLock="1">
      <w:r w:rsidRPr="00DF5978">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DF5978" w:rsidP="00DF5978">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A9" w:rsidRDefault="00EA7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46F0C"/>
    <w:multiLevelType w:val="multilevel"/>
    <w:tmpl w:val="D74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9"/>
  </w:num>
  <w:num w:numId="4">
    <w:abstractNumId w:val="18"/>
  </w:num>
  <w:num w:numId="5">
    <w:abstractNumId w:val="15"/>
  </w:num>
  <w:num w:numId="6">
    <w:abstractNumId w:val="14"/>
  </w:num>
  <w:num w:numId="7">
    <w:abstractNumId w:val="9"/>
  </w:num>
  <w:num w:numId="8">
    <w:abstractNumId w:val="21"/>
  </w:num>
  <w:num w:numId="9">
    <w:abstractNumId w:val="16"/>
  </w:num>
  <w:num w:numId="10">
    <w:abstractNumId w:val="11"/>
  </w:num>
  <w:num w:numId="11">
    <w:abstractNumId w:val="4"/>
  </w:num>
  <w:num w:numId="12">
    <w:abstractNumId w:val="2"/>
  </w:num>
  <w:num w:numId="13">
    <w:abstractNumId w:val="17"/>
  </w:num>
  <w:num w:numId="14">
    <w:abstractNumId w:val="8"/>
  </w:num>
  <w:num w:numId="15">
    <w:abstractNumId w:val="22"/>
  </w:num>
  <w:num w:numId="16">
    <w:abstractNumId w:val="6"/>
  </w:num>
  <w:num w:numId="17">
    <w:abstractNumId w:val="10"/>
  </w:num>
  <w:num w:numId="18">
    <w:abstractNumId w:val="12"/>
  </w:num>
  <w:num w:numId="19">
    <w:abstractNumId w:val="1"/>
  </w:num>
  <w:num w:numId="20">
    <w:abstractNumId w:val="3"/>
  </w:num>
  <w:num w:numId="21">
    <w:abstractNumId w:val="24"/>
  </w:num>
  <w:num w:numId="22">
    <w:abstractNumId w:val="0"/>
  </w:num>
  <w:num w:numId="23">
    <w:abstractNumId w:val="13"/>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3CDB"/>
    <w:rsid w:val="000205E0"/>
    <w:rsid w:val="0002144D"/>
    <w:rsid w:val="000261D7"/>
    <w:rsid w:val="000304C0"/>
    <w:rsid w:val="000347F8"/>
    <w:rsid w:val="00035CF2"/>
    <w:rsid w:val="00042A62"/>
    <w:rsid w:val="000458CF"/>
    <w:rsid w:val="00046365"/>
    <w:rsid w:val="00050B97"/>
    <w:rsid w:val="000550A2"/>
    <w:rsid w:val="000571E6"/>
    <w:rsid w:val="00065470"/>
    <w:rsid w:val="0006566F"/>
    <w:rsid w:val="00065AE7"/>
    <w:rsid w:val="00070CD9"/>
    <w:rsid w:val="00071963"/>
    <w:rsid w:val="00074DCA"/>
    <w:rsid w:val="000810C5"/>
    <w:rsid w:val="00084D83"/>
    <w:rsid w:val="00085317"/>
    <w:rsid w:val="00090C95"/>
    <w:rsid w:val="000913C2"/>
    <w:rsid w:val="000966EA"/>
    <w:rsid w:val="000A5202"/>
    <w:rsid w:val="000A61E7"/>
    <w:rsid w:val="000B5C44"/>
    <w:rsid w:val="000B65DF"/>
    <w:rsid w:val="000C490C"/>
    <w:rsid w:val="000F5D2F"/>
    <w:rsid w:val="001041EC"/>
    <w:rsid w:val="0010420F"/>
    <w:rsid w:val="00112533"/>
    <w:rsid w:val="00114B44"/>
    <w:rsid w:val="001154FD"/>
    <w:rsid w:val="001163AB"/>
    <w:rsid w:val="00120CC2"/>
    <w:rsid w:val="001210FE"/>
    <w:rsid w:val="00122404"/>
    <w:rsid w:val="00122838"/>
    <w:rsid w:val="00123633"/>
    <w:rsid w:val="00127F82"/>
    <w:rsid w:val="00135BD4"/>
    <w:rsid w:val="00147E22"/>
    <w:rsid w:val="00161BFE"/>
    <w:rsid w:val="00165987"/>
    <w:rsid w:val="0016652D"/>
    <w:rsid w:val="00166781"/>
    <w:rsid w:val="0016792D"/>
    <w:rsid w:val="00172243"/>
    <w:rsid w:val="001727DA"/>
    <w:rsid w:val="0018372C"/>
    <w:rsid w:val="00185FCD"/>
    <w:rsid w:val="00190257"/>
    <w:rsid w:val="00190DF4"/>
    <w:rsid w:val="00196FFF"/>
    <w:rsid w:val="001974D6"/>
    <w:rsid w:val="001A37CA"/>
    <w:rsid w:val="001A3E93"/>
    <w:rsid w:val="001A40FC"/>
    <w:rsid w:val="001A5219"/>
    <w:rsid w:val="001A68E7"/>
    <w:rsid w:val="001A79AE"/>
    <w:rsid w:val="001C1AB4"/>
    <w:rsid w:val="001C4CC7"/>
    <w:rsid w:val="001C5355"/>
    <w:rsid w:val="001D272E"/>
    <w:rsid w:val="001D429D"/>
    <w:rsid w:val="001D45CE"/>
    <w:rsid w:val="001D6409"/>
    <w:rsid w:val="001E321D"/>
    <w:rsid w:val="001E6985"/>
    <w:rsid w:val="001E796D"/>
    <w:rsid w:val="001F0079"/>
    <w:rsid w:val="001F165B"/>
    <w:rsid w:val="001F3CDF"/>
    <w:rsid w:val="001F5BC4"/>
    <w:rsid w:val="002044FA"/>
    <w:rsid w:val="00206C34"/>
    <w:rsid w:val="00212718"/>
    <w:rsid w:val="002135D0"/>
    <w:rsid w:val="00217B7F"/>
    <w:rsid w:val="00225A15"/>
    <w:rsid w:val="00232FC6"/>
    <w:rsid w:val="00233C99"/>
    <w:rsid w:val="00234398"/>
    <w:rsid w:val="0023497D"/>
    <w:rsid w:val="00240D38"/>
    <w:rsid w:val="00241B5D"/>
    <w:rsid w:val="00246AB2"/>
    <w:rsid w:val="002516CB"/>
    <w:rsid w:val="00252EE0"/>
    <w:rsid w:val="0025346E"/>
    <w:rsid w:val="002545C7"/>
    <w:rsid w:val="002573BC"/>
    <w:rsid w:val="00266BEE"/>
    <w:rsid w:val="00270BF9"/>
    <w:rsid w:val="00273A80"/>
    <w:rsid w:val="00277221"/>
    <w:rsid w:val="002804AF"/>
    <w:rsid w:val="00280C77"/>
    <w:rsid w:val="00284644"/>
    <w:rsid w:val="00292844"/>
    <w:rsid w:val="002955BF"/>
    <w:rsid w:val="002A04F6"/>
    <w:rsid w:val="002B0183"/>
    <w:rsid w:val="002B56D5"/>
    <w:rsid w:val="002B7D4B"/>
    <w:rsid w:val="002C127B"/>
    <w:rsid w:val="002C403D"/>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1CF4"/>
    <w:rsid w:val="003D3CAB"/>
    <w:rsid w:val="003D55BE"/>
    <w:rsid w:val="003E004E"/>
    <w:rsid w:val="003E45FF"/>
    <w:rsid w:val="003E5CD1"/>
    <w:rsid w:val="003F2BDC"/>
    <w:rsid w:val="00411F0F"/>
    <w:rsid w:val="004220E3"/>
    <w:rsid w:val="004241E8"/>
    <w:rsid w:val="004450B2"/>
    <w:rsid w:val="00447485"/>
    <w:rsid w:val="004502B7"/>
    <w:rsid w:val="0045707A"/>
    <w:rsid w:val="0045715E"/>
    <w:rsid w:val="0046241B"/>
    <w:rsid w:val="0046597D"/>
    <w:rsid w:val="004721F3"/>
    <w:rsid w:val="00483976"/>
    <w:rsid w:val="004929CF"/>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28D0"/>
    <w:rsid w:val="004F4B7B"/>
    <w:rsid w:val="00502A46"/>
    <w:rsid w:val="0050531A"/>
    <w:rsid w:val="005062DC"/>
    <w:rsid w:val="00512BEB"/>
    <w:rsid w:val="00515F35"/>
    <w:rsid w:val="00517230"/>
    <w:rsid w:val="00520273"/>
    <w:rsid w:val="00522F98"/>
    <w:rsid w:val="00524E8A"/>
    <w:rsid w:val="00526283"/>
    <w:rsid w:val="00526538"/>
    <w:rsid w:val="00527BF9"/>
    <w:rsid w:val="00531344"/>
    <w:rsid w:val="005315CD"/>
    <w:rsid w:val="00551E32"/>
    <w:rsid w:val="005524E6"/>
    <w:rsid w:val="00555569"/>
    <w:rsid w:val="00555EA1"/>
    <w:rsid w:val="005662AF"/>
    <w:rsid w:val="005676E2"/>
    <w:rsid w:val="0057635A"/>
    <w:rsid w:val="005820FE"/>
    <w:rsid w:val="005850F1"/>
    <w:rsid w:val="005900F2"/>
    <w:rsid w:val="0059483F"/>
    <w:rsid w:val="00594DDE"/>
    <w:rsid w:val="00594E60"/>
    <w:rsid w:val="00594F5E"/>
    <w:rsid w:val="00596CC8"/>
    <w:rsid w:val="005A25C9"/>
    <w:rsid w:val="005A3CC5"/>
    <w:rsid w:val="005A51C3"/>
    <w:rsid w:val="005B1697"/>
    <w:rsid w:val="005B1933"/>
    <w:rsid w:val="005B33E1"/>
    <w:rsid w:val="005C0B9A"/>
    <w:rsid w:val="005C2A99"/>
    <w:rsid w:val="005C314F"/>
    <w:rsid w:val="005C53B2"/>
    <w:rsid w:val="005D291E"/>
    <w:rsid w:val="005D42FB"/>
    <w:rsid w:val="005D7120"/>
    <w:rsid w:val="005D77D3"/>
    <w:rsid w:val="005E07A1"/>
    <w:rsid w:val="005E2F99"/>
    <w:rsid w:val="005E4545"/>
    <w:rsid w:val="005E6DC0"/>
    <w:rsid w:val="005E7A39"/>
    <w:rsid w:val="005F5893"/>
    <w:rsid w:val="00601780"/>
    <w:rsid w:val="00610BBC"/>
    <w:rsid w:val="00611323"/>
    <w:rsid w:val="006214C6"/>
    <w:rsid w:val="0062254E"/>
    <w:rsid w:val="00632230"/>
    <w:rsid w:val="00634367"/>
    <w:rsid w:val="00637192"/>
    <w:rsid w:val="006447A8"/>
    <w:rsid w:val="006454E5"/>
    <w:rsid w:val="00655D68"/>
    <w:rsid w:val="00660771"/>
    <w:rsid w:val="00660CC2"/>
    <w:rsid w:val="0066308B"/>
    <w:rsid w:val="00663402"/>
    <w:rsid w:val="00665E29"/>
    <w:rsid w:val="00665E95"/>
    <w:rsid w:val="0067050A"/>
    <w:rsid w:val="00671342"/>
    <w:rsid w:val="006717F1"/>
    <w:rsid w:val="00672977"/>
    <w:rsid w:val="006752CD"/>
    <w:rsid w:val="0068789B"/>
    <w:rsid w:val="00692039"/>
    <w:rsid w:val="0069451D"/>
    <w:rsid w:val="006976A7"/>
    <w:rsid w:val="006A0277"/>
    <w:rsid w:val="006A3263"/>
    <w:rsid w:val="006B6B86"/>
    <w:rsid w:val="006B7DC9"/>
    <w:rsid w:val="006C237A"/>
    <w:rsid w:val="006C36C5"/>
    <w:rsid w:val="006D7A51"/>
    <w:rsid w:val="006D7D0F"/>
    <w:rsid w:val="006E6002"/>
    <w:rsid w:val="006F0813"/>
    <w:rsid w:val="006F2C52"/>
    <w:rsid w:val="006F2D7A"/>
    <w:rsid w:val="00703007"/>
    <w:rsid w:val="007041D7"/>
    <w:rsid w:val="0070438C"/>
    <w:rsid w:val="00704F49"/>
    <w:rsid w:val="00717844"/>
    <w:rsid w:val="00730E27"/>
    <w:rsid w:val="00730F3B"/>
    <w:rsid w:val="00731E1B"/>
    <w:rsid w:val="007325C0"/>
    <w:rsid w:val="0073338F"/>
    <w:rsid w:val="007350A2"/>
    <w:rsid w:val="00736339"/>
    <w:rsid w:val="007447B8"/>
    <w:rsid w:val="007465C3"/>
    <w:rsid w:val="00753C64"/>
    <w:rsid w:val="00754445"/>
    <w:rsid w:val="00760579"/>
    <w:rsid w:val="00761323"/>
    <w:rsid w:val="0076317C"/>
    <w:rsid w:val="0077071A"/>
    <w:rsid w:val="00772527"/>
    <w:rsid w:val="00772736"/>
    <w:rsid w:val="00773EA1"/>
    <w:rsid w:val="0077611D"/>
    <w:rsid w:val="0077762E"/>
    <w:rsid w:val="0078017C"/>
    <w:rsid w:val="00781486"/>
    <w:rsid w:val="00785A37"/>
    <w:rsid w:val="0079238D"/>
    <w:rsid w:val="007A085E"/>
    <w:rsid w:val="007A1B5D"/>
    <w:rsid w:val="007A6579"/>
    <w:rsid w:val="007B668C"/>
    <w:rsid w:val="007B6C7B"/>
    <w:rsid w:val="007B706A"/>
    <w:rsid w:val="007C0E67"/>
    <w:rsid w:val="007D117D"/>
    <w:rsid w:val="007D5C2B"/>
    <w:rsid w:val="007D733B"/>
    <w:rsid w:val="007E1A5D"/>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FA5"/>
    <w:rsid w:val="008433EA"/>
    <w:rsid w:val="00847C06"/>
    <w:rsid w:val="00847DCA"/>
    <w:rsid w:val="0085235C"/>
    <w:rsid w:val="0085489F"/>
    <w:rsid w:val="00857848"/>
    <w:rsid w:val="0086027D"/>
    <w:rsid w:val="0086564D"/>
    <w:rsid w:val="0087174E"/>
    <w:rsid w:val="008A475E"/>
    <w:rsid w:val="008B3CC7"/>
    <w:rsid w:val="008B5100"/>
    <w:rsid w:val="008B6690"/>
    <w:rsid w:val="008C009C"/>
    <w:rsid w:val="008C2623"/>
    <w:rsid w:val="008C6C1E"/>
    <w:rsid w:val="008C734E"/>
    <w:rsid w:val="008E26DD"/>
    <w:rsid w:val="008E5212"/>
    <w:rsid w:val="008E6E97"/>
    <w:rsid w:val="008E79BC"/>
    <w:rsid w:val="008F4110"/>
    <w:rsid w:val="00900F0A"/>
    <w:rsid w:val="0090657B"/>
    <w:rsid w:val="00907F22"/>
    <w:rsid w:val="0091198A"/>
    <w:rsid w:val="00922362"/>
    <w:rsid w:val="00926433"/>
    <w:rsid w:val="009416BE"/>
    <w:rsid w:val="009437DA"/>
    <w:rsid w:val="009471F7"/>
    <w:rsid w:val="00950FC0"/>
    <w:rsid w:val="00956380"/>
    <w:rsid w:val="00956F08"/>
    <w:rsid w:val="00957C31"/>
    <w:rsid w:val="009622DC"/>
    <w:rsid w:val="0096370A"/>
    <w:rsid w:val="00965007"/>
    <w:rsid w:val="0096618C"/>
    <w:rsid w:val="009739B7"/>
    <w:rsid w:val="00975100"/>
    <w:rsid w:val="00975170"/>
    <w:rsid w:val="00975AAD"/>
    <w:rsid w:val="009811AB"/>
    <w:rsid w:val="00983C84"/>
    <w:rsid w:val="00986809"/>
    <w:rsid w:val="00986B9A"/>
    <w:rsid w:val="00991196"/>
    <w:rsid w:val="0099407A"/>
    <w:rsid w:val="00996629"/>
    <w:rsid w:val="009A05C6"/>
    <w:rsid w:val="009A1AF2"/>
    <w:rsid w:val="009A4FA3"/>
    <w:rsid w:val="009A6193"/>
    <w:rsid w:val="009B1BC7"/>
    <w:rsid w:val="009B5EE7"/>
    <w:rsid w:val="009B5FD6"/>
    <w:rsid w:val="009B6ADE"/>
    <w:rsid w:val="009B78F4"/>
    <w:rsid w:val="009C45A8"/>
    <w:rsid w:val="009D1BD9"/>
    <w:rsid w:val="009D5201"/>
    <w:rsid w:val="009E1148"/>
    <w:rsid w:val="009E2B99"/>
    <w:rsid w:val="00A014C8"/>
    <w:rsid w:val="00A07073"/>
    <w:rsid w:val="00A1163B"/>
    <w:rsid w:val="00A13035"/>
    <w:rsid w:val="00A14FFC"/>
    <w:rsid w:val="00A15761"/>
    <w:rsid w:val="00A1684E"/>
    <w:rsid w:val="00A340D2"/>
    <w:rsid w:val="00A36121"/>
    <w:rsid w:val="00A40C54"/>
    <w:rsid w:val="00A40C77"/>
    <w:rsid w:val="00A412F4"/>
    <w:rsid w:val="00A43467"/>
    <w:rsid w:val="00A45E07"/>
    <w:rsid w:val="00A4719D"/>
    <w:rsid w:val="00A50B36"/>
    <w:rsid w:val="00A53886"/>
    <w:rsid w:val="00A56201"/>
    <w:rsid w:val="00A7530C"/>
    <w:rsid w:val="00A75F3A"/>
    <w:rsid w:val="00A766F1"/>
    <w:rsid w:val="00A832C1"/>
    <w:rsid w:val="00A8371A"/>
    <w:rsid w:val="00A87C60"/>
    <w:rsid w:val="00A93606"/>
    <w:rsid w:val="00AA1AD0"/>
    <w:rsid w:val="00AA7736"/>
    <w:rsid w:val="00AB1609"/>
    <w:rsid w:val="00AB414D"/>
    <w:rsid w:val="00AB4DB2"/>
    <w:rsid w:val="00AD15B3"/>
    <w:rsid w:val="00AD38E7"/>
    <w:rsid w:val="00AD4757"/>
    <w:rsid w:val="00AE57BF"/>
    <w:rsid w:val="00AF1ED4"/>
    <w:rsid w:val="00AF5484"/>
    <w:rsid w:val="00AF5C40"/>
    <w:rsid w:val="00B00951"/>
    <w:rsid w:val="00B0292F"/>
    <w:rsid w:val="00B02CF4"/>
    <w:rsid w:val="00B1252D"/>
    <w:rsid w:val="00B17E57"/>
    <w:rsid w:val="00B26C05"/>
    <w:rsid w:val="00B3116D"/>
    <w:rsid w:val="00B32F60"/>
    <w:rsid w:val="00B33E78"/>
    <w:rsid w:val="00B40E3F"/>
    <w:rsid w:val="00B43705"/>
    <w:rsid w:val="00B4778A"/>
    <w:rsid w:val="00B52896"/>
    <w:rsid w:val="00B529D1"/>
    <w:rsid w:val="00B5533A"/>
    <w:rsid w:val="00B57087"/>
    <w:rsid w:val="00B61482"/>
    <w:rsid w:val="00B66091"/>
    <w:rsid w:val="00B712BC"/>
    <w:rsid w:val="00B73F0F"/>
    <w:rsid w:val="00B829D8"/>
    <w:rsid w:val="00B8585C"/>
    <w:rsid w:val="00B92841"/>
    <w:rsid w:val="00B93806"/>
    <w:rsid w:val="00BA047A"/>
    <w:rsid w:val="00BA674C"/>
    <w:rsid w:val="00BA7B68"/>
    <w:rsid w:val="00BB0F1F"/>
    <w:rsid w:val="00BB25D1"/>
    <w:rsid w:val="00BB2CD2"/>
    <w:rsid w:val="00BB2DD8"/>
    <w:rsid w:val="00BB3452"/>
    <w:rsid w:val="00BB3541"/>
    <w:rsid w:val="00BB57B5"/>
    <w:rsid w:val="00BC1765"/>
    <w:rsid w:val="00BC4BD1"/>
    <w:rsid w:val="00BC6F28"/>
    <w:rsid w:val="00BC72BB"/>
    <w:rsid w:val="00BD2B01"/>
    <w:rsid w:val="00BD7907"/>
    <w:rsid w:val="00BE2C79"/>
    <w:rsid w:val="00BE79FC"/>
    <w:rsid w:val="00BF61F7"/>
    <w:rsid w:val="00C03CD9"/>
    <w:rsid w:val="00C0742E"/>
    <w:rsid w:val="00C11C8D"/>
    <w:rsid w:val="00C13B76"/>
    <w:rsid w:val="00C15634"/>
    <w:rsid w:val="00C15A1C"/>
    <w:rsid w:val="00C16ABE"/>
    <w:rsid w:val="00C17401"/>
    <w:rsid w:val="00C276B8"/>
    <w:rsid w:val="00C36534"/>
    <w:rsid w:val="00C464D6"/>
    <w:rsid w:val="00C5397B"/>
    <w:rsid w:val="00C551FF"/>
    <w:rsid w:val="00C57821"/>
    <w:rsid w:val="00C608F6"/>
    <w:rsid w:val="00C6478F"/>
    <w:rsid w:val="00C7574B"/>
    <w:rsid w:val="00C833E0"/>
    <w:rsid w:val="00C9155F"/>
    <w:rsid w:val="00C952D5"/>
    <w:rsid w:val="00C962D8"/>
    <w:rsid w:val="00C96549"/>
    <w:rsid w:val="00CA43CA"/>
    <w:rsid w:val="00CA5A40"/>
    <w:rsid w:val="00CA6E21"/>
    <w:rsid w:val="00CB6F67"/>
    <w:rsid w:val="00CC4EAE"/>
    <w:rsid w:val="00CD04A0"/>
    <w:rsid w:val="00CE01AD"/>
    <w:rsid w:val="00CE0D5C"/>
    <w:rsid w:val="00CE3359"/>
    <w:rsid w:val="00CE4DF1"/>
    <w:rsid w:val="00CF2885"/>
    <w:rsid w:val="00CF29D9"/>
    <w:rsid w:val="00CF586D"/>
    <w:rsid w:val="00CF6C4E"/>
    <w:rsid w:val="00D077A6"/>
    <w:rsid w:val="00D12052"/>
    <w:rsid w:val="00D20948"/>
    <w:rsid w:val="00D24761"/>
    <w:rsid w:val="00D2669A"/>
    <w:rsid w:val="00D27978"/>
    <w:rsid w:val="00D30B35"/>
    <w:rsid w:val="00D31FB5"/>
    <w:rsid w:val="00D33F57"/>
    <w:rsid w:val="00D3502E"/>
    <w:rsid w:val="00D35EAD"/>
    <w:rsid w:val="00D36B7F"/>
    <w:rsid w:val="00D45A19"/>
    <w:rsid w:val="00D63F69"/>
    <w:rsid w:val="00D66507"/>
    <w:rsid w:val="00D744E8"/>
    <w:rsid w:val="00D768B0"/>
    <w:rsid w:val="00D80A50"/>
    <w:rsid w:val="00D813DD"/>
    <w:rsid w:val="00D835CB"/>
    <w:rsid w:val="00DA21CA"/>
    <w:rsid w:val="00DA4887"/>
    <w:rsid w:val="00DA7A34"/>
    <w:rsid w:val="00DB1506"/>
    <w:rsid w:val="00DB333F"/>
    <w:rsid w:val="00DC6758"/>
    <w:rsid w:val="00DD0AB3"/>
    <w:rsid w:val="00DD29D5"/>
    <w:rsid w:val="00DD5DEF"/>
    <w:rsid w:val="00DD7083"/>
    <w:rsid w:val="00DE3D84"/>
    <w:rsid w:val="00DE4BC5"/>
    <w:rsid w:val="00DE5E95"/>
    <w:rsid w:val="00DE730B"/>
    <w:rsid w:val="00DE7358"/>
    <w:rsid w:val="00DE7A2B"/>
    <w:rsid w:val="00DF5978"/>
    <w:rsid w:val="00E0011E"/>
    <w:rsid w:val="00E029E3"/>
    <w:rsid w:val="00E04128"/>
    <w:rsid w:val="00E071AC"/>
    <w:rsid w:val="00E20D5E"/>
    <w:rsid w:val="00E24DE5"/>
    <w:rsid w:val="00E3077A"/>
    <w:rsid w:val="00E31457"/>
    <w:rsid w:val="00E36132"/>
    <w:rsid w:val="00E46C20"/>
    <w:rsid w:val="00E47293"/>
    <w:rsid w:val="00E54D13"/>
    <w:rsid w:val="00E56B89"/>
    <w:rsid w:val="00E62529"/>
    <w:rsid w:val="00E726D5"/>
    <w:rsid w:val="00E77806"/>
    <w:rsid w:val="00E83296"/>
    <w:rsid w:val="00E83D96"/>
    <w:rsid w:val="00E856A8"/>
    <w:rsid w:val="00E8581E"/>
    <w:rsid w:val="00E86AE8"/>
    <w:rsid w:val="00E86D62"/>
    <w:rsid w:val="00E90915"/>
    <w:rsid w:val="00E96B63"/>
    <w:rsid w:val="00EA6D73"/>
    <w:rsid w:val="00EA73A9"/>
    <w:rsid w:val="00EB74AB"/>
    <w:rsid w:val="00EC43A4"/>
    <w:rsid w:val="00EC52E5"/>
    <w:rsid w:val="00EC55E3"/>
    <w:rsid w:val="00ED183B"/>
    <w:rsid w:val="00EE2C32"/>
    <w:rsid w:val="00EE4CC9"/>
    <w:rsid w:val="00EF1722"/>
    <w:rsid w:val="00F02494"/>
    <w:rsid w:val="00F13664"/>
    <w:rsid w:val="00F14F38"/>
    <w:rsid w:val="00F1659A"/>
    <w:rsid w:val="00F17396"/>
    <w:rsid w:val="00F31D10"/>
    <w:rsid w:val="00F42D47"/>
    <w:rsid w:val="00F672D2"/>
    <w:rsid w:val="00F7093C"/>
    <w:rsid w:val="00F70F8D"/>
    <w:rsid w:val="00F736C3"/>
    <w:rsid w:val="00F7384B"/>
    <w:rsid w:val="00F7520E"/>
    <w:rsid w:val="00F8248A"/>
    <w:rsid w:val="00F82E4E"/>
    <w:rsid w:val="00F8401E"/>
    <w:rsid w:val="00F851C7"/>
    <w:rsid w:val="00F8764A"/>
    <w:rsid w:val="00F87B06"/>
    <w:rsid w:val="00F92006"/>
    <w:rsid w:val="00F92508"/>
    <w:rsid w:val="00F947A5"/>
    <w:rsid w:val="00FA265A"/>
    <w:rsid w:val="00FA2BEA"/>
    <w:rsid w:val="00FA7547"/>
    <w:rsid w:val="00FB0D03"/>
    <w:rsid w:val="00FB5889"/>
    <w:rsid w:val="00FB7598"/>
    <w:rsid w:val="00FC467D"/>
    <w:rsid w:val="00FC55CA"/>
    <w:rsid w:val="00FC6C04"/>
    <w:rsid w:val="00FD038B"/>
    <w:rsid w:val="00FE0B52"/>
    <w:rsid w:val="00FE5DC9"/>
    <w:rsid w:val="00FE7EDE"/>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8258659">
      <w:bodyDiv w:val="1"/>
      <w:marLeft w:val="0"/>
      <w:marRight w:val="0"/>
      <w:marTop w:val="0"/>
      <w:marBottom w:val="0"/>
      <w:divBdr>
        <w:top w:val="none" w:sz="0" w:space="0" w:color="auto"/>
        <w:left w:val="none" w:sz="0" w:space="0" w:color="auto"/>
        <w:bottom w:val="none" w:sz="0" w:space="0" w:color="auto"/>
        <w:right w:val="none" w:sz="0" w:space="0" w:color="auto"/>
      </w:divBdr>
    </w:div>
    <w:div w:id="4102755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1621">
      <w:bodyDiv w:val="1"/>
      <w:marLeft w:val="0"/>
      <w:marRight w:val="0"/>
      <w:marTop w:val="0"/>
      <w:marBottom w:val="0"/>
      <w:divBdr>
        <w:top w:val="none" w:sz="0" w:space="0" w:color="auto"/>
        <w:left w:val="none" w:sz="0" w:space="0" w:color="auto"/>
        <w:bottom w:val="none" w:sz="0" w:space="0" w:color="auto"/>
        <w:right w:val="none" w:sz="0" w:space="0" w:color="auto"/>
      </w:divBdr>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001206">
      <w:bodyDiv w:val="1"/>
      <w:marLeft w:val="0"/>
      <w:marRight w:val="0"/>
      <w:marTop w:val="0"/>
      <w:marBottom w:val="0"/>
      <w:divBdr>
        <w:top w:val="none" w:sz="0" w:space="0" w:color="auto"/>
        <w:left w:val="none" w:sz="0" w:space="0" w:color="auto"/>
        <w:bottom w:val="none" w:sz="0" w:space="0" w:color="auto"/>
        <w:right w:val="none" w:sz="0" w:space="0" w:color="auto"/>
      </w:divBdr>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cis.org/knowledge-bank/search-bank/blog/2020/11/data-matters-role-minimum-datasets-improving-child-protection-processes/" TargetMode="External"/><Relationship Id="rId18" Type="http://schemas.openxmlformats.org/officeDocument/2006/relationships/hyperlink" Target="https://www.gov.scot/news/updated-schools-guidance/" TargetMode="External"/><Relationship Id="rId26" Type="http://schemas.openxmlformats.org/officeDocument/2006/relationships/hyperlink" Target="https://www.careknowledge.com/media/48394/briefing-paper-no-1-potential-impediments-to-the-recognition-of-the-sexual-exploitation-of-young-males-under-18.pdf" TargetMode="External"/><Relationship Id="rId39" Type="http://schemas.openxmlformats.org/officeDocument/2006/relationships/footer" Target="footer2.xml"/><Relationship Id="rId21" Type="http://schemas.openxmlformats.org/officeDocument/2006/relationships/hyperlink" Target="https://babylab.brookes.ac.uk/research/social-distancing-and-development" TargetMode="External"/><Relationship Id="rId34" Type="http://schemas.openxmlformats.org/officeDocument/2006/relationships/hyperlink" Target="https://www.careknowledge.com/media/48320/carter_et_al_tva_mediatorsandeffect_aam.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careimprovementscotland.org/our_work/standards_and_guidelines/stnds/pressure_ulcer_standards.aspx?utm_medium=email&amp;utm_source=govdelivery" TargetMode="External"/><Relationship Id="rId20" Type="http://schemas.openxmlformats.org/officeDocument/2006/relationships/hyperlink" Target="https://www.celcis.org/knowledge-bank/search-bank/scottish-care-leavers-covenant-alliance-collaborative-voice-briefing/" TargetMode="External"/><Relationship Id="rId29" Type="http://schemas.openxmlformats.org/officeDocument/2006/relationships/hyperlink" Target="https://www.careknowledge.com/media/48377/anxiety_depression_traumatic_stress_and_covid19related_anxiety_in_the_uk_general_population_during_the_covid19_pandemic.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amp/uk-52883373?__twitter_impression=true" TargetMode="External"/><Relationship Id="rId24" Type="http://schemas.openxmlformats.org/officeDocument/2006/relationships/hyperlink" Target="https://www.careknowledge.com/media/48426/nps_and_young_people_accepted_author_version.pdf" TargetMode="External"/><Relationship Id="rId32" Type="http://schemas.openxmlformats.org/officeDocument/2006/relationships/hyperlink" Target="https://www.careknowledge.com/media/48333/child-protection-service-delivery-standards-2020.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scot/publications/adult-social-care-winter-preparedness-plan-2020-21/?utm_medium=email&amp;utm_source=govdelivery" TargetMode="External"/><Relationship Id="rId23" Type="http://schemas.openxmlformats.org/officeDocument/2006/relationships/hyperlink" Target="https://www.careknowledge.com/media/48434/nowhere-to-turn-final-report.pdf" TargetMode="External"/><Relationship Id="rId28" Type="http://schemas.openxmlformats.org/officeDocument/2006/relationships/hyperlink" Target="https://www.careknowledge.com/media/48383/caringbehindcloseddoorsoct20v4-003.pdf" TargetMode="External"/><Relationship Id="rId36" Type="http://schemas.openxmlformats.org/officeDocument/2006/relationships/header" Target="header1.xml"/><Relationship Id="rId10" Type="http://schemas.openxmlformats.org/officeDocument/2006/relationships/hyperlink" Target="https://www.gcph.co.uk/latest/news/960_children_s_neighbourhoods_scotland_publish_new_reports" TargetMode="External"/><Relationship Id="rId19" Type="http://schemas.openxmlformats.org/officeDocument/2006/relationships/hyperlink" Target="https://www.gov.scot/publications/coronavirus-covid-19-child-contact-services/" TargetMode="External"/><Relationship Id="rId31" Type="http://schemas.openxmlformats.org/officeDocument/2006/relationships/hyperlink" Target="https://tec.scot/wp-content/uploads/2020/10/DigitalApproachesCareHomes.-ActionPlan.061020.pdf?utm_medium=email&amp;utm_source=govdeliv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reknowledge.com/media/48525/priority_concerns_for_people_with_intellectual_and_developmental_disabilities_during_the_covid19_pandemic.pdf" TargetMode="External"/><Relationship Id="rId22" Type="http://schemas.openxmlformats.org/officeDocument/2006/relationships/hyperlink" Target="https://www.careknowledge.com/media/48456/20201023-pcc-learning-system-findings-report-v10_1.pdf" TargetMode="External"/><Relationship Id="rId27" Type="http://schemas.openxmlformats.org/officeDocument/2006/relationships/hyperlink" Target="https://www.careknowledge.com/media/48401/the-temporalities-of-supported-decision-making-by-people-with-cognitive-disability.pdf" TargetMode="External"/><Relationship Id="rId30" Type="http://schemas.openxmlformats.org/officeDocument/2006/relationships/hyperlink" Target="https://www.careknowledge.com/media/48371/1-s20-s0145213420304166-main.pdf" TargetMode="External"/><Relationship Id="rId35" Type="http://schemas.openxmlformats.org/officeDocument/2006/relationships/hyperlink" Target="https://www.careknowledge.com/media/48328/child-trafficking-scotland.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areinspectorate.com/index.php/news/5870-new-quality-framework-for-support-services-care-at-home-including-supported-living-models-of-support?utm_medium=email&amp;utm_source=govdelivery" TargetMode="External"/><Relationship Id="rId17" Type="http://schemas.openxmlformats.org/officeDocument/2006/relationships/hyperlink" Target="https://www.careknowledge.com/media/48449/costofachild2020_web.pdf" TargetMode="External"/><Relationship Id="rId25" Type="http://schemas.openxmlformats.org/officeDocument/2006/relationships/hyperlink" Target="https://www.scra.gov.uk/wp-content/uploads/2020/10/CSE-research-report-published-October-2020.pdf" TargetMode="External"/><Relationship Id="rId33" Type="http://schemas.openxmlformats.org/officeDocument/2006/relationships/hyperlink" Target="https://www.careknowledge.com/curated/2020/oct/domestic-abuse-protection-scotland-bill-impact-assessments?y=LHHWWW8E8CS6KXKNBTH39BSE454DNPF7G4NKARUMYMAVBFVR4XHA&amp;z=9KJ5CALV2BWRW&amp;e=Z97RRSY7ZQ3U7X44CR8WF9BY82&amp;utm_source=https%3a%2f%2fnews.pavpub.com%2folmgroup_prolz%2f&amp;utm_medium=email&amp;utm_campaign=CK+Tuesday+20th+October+Scotland&amp;utm_term=A+report+into+the+effects+of+welfare+reform+and+austerity+on+vulnerable+families%2c+and+much+more&amp;utm_content=154815&amp;gator_td=NtD4sGZEZmPsXhKgcaE4EXgB3EmItu0ZKtru2l4BcUrRa5k91RBX%2fsbVA5eBRXxoasc680Kso%2fgy76hDe4RJMvqZK64JZw%2fjiN82PIfR59nBTjQQuU44ZKAaKU3AyPP1QYMRG10vLyQRCbS4orkfPsJZm6ozv1yzOdLEy%2bEmovI%3d"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89A2D7DC-B7B5-4BDE-A226-85FAC18DC3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33</cp:revision>
  <dcterms:created xsi:type="dcterms:W3CDTF">2020-10-26T15:52:00Z</dcterms:created>
  <dcterms:modified xsi:type="dcterms:W3CDTF">2020-11-09T08:28:00Z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